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keepLines/>
        <w:pageBreakBefore w:val="0"/>
        <w:widowControl/>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default" w:ascii="Arial" w:hAnsi="Arial" w:cs="Arial"/>
          <w:b/>
          <w:sz w:val="24"/>
          <w:szCs w:val="24"/>
          <w:lang w:val="en-US" w:eastAsia="zh-CN"/>
        </w:rPr>
      </w:pPr>
      <w:bookmarkStart w:id="0" w:name="_Hlt450066085"/>
      <w:bookmarkEnd w:id="0"/>
      <w:bookmarkStart w:id="1" w:name="_Hlt450039480"/>
      <w:bookmarkEnd w:id="1"/>
      <w:bookmarkStart w:id="2" w:name="_Hlt450051172"/>
      <w:bookmarkEnd w:id="2"/>
      <w:bookmarkStart w:id="3" w:name="_Hlt450066087"/>
      <w:bookmarkEnd w:id="3"/>
      <w:bookmarkStart w:id="4" w:name="_Hlt449016246"/>
      <w:bookmarkEnd w:id="4"/>
      <w:bookmarkStart w:id="5" w:name="_Hlt448930105"/>
      <w:bookmarkEnd w:id="5"/>
      <w:bookmarkStart w:id="6" w:name="OLE_LINK111"/>
      <w:r>
        <w:rPr>
          <w:rFonts w:ascii="Arial" w:hAnsi="Arial" w:cs="Arial"/>
          <w:b/>
          <w:sz w:val="24"/>
          <w:szCs w:val="24"/>
        </w:rPr>
        <w:t>3GPP TSG-RAN WG4 Meeting # 1</w:t>
      </w:r>
      <w:r>
        <w:rPr>
          <w:rFonts w:hint="eastAsia" w:ascii="Arial" w:hAnsi="Arial" w:cs="Arial"/>
          <w:b/>
          <w:sz w:val="24"/>
          <w:szCs w:val="24"/>
          <w:lang w:val="en-US" w:eastAsia="zh-CN"/>
        </w:rPr>
        <w:t>12-bis</w:t>
      </w:r>
      <w:r>
        <w:rPr>
          <w:rFonts w:hint="eastAsia" w:ascii="Arial" w:hAnsi="Arial" w:cs="Arial"/>
          <w:b/>
          <w:sz w:val="24"/>
          <w:szCs w:val="24"/>
          <w:lang w:val="en-US" w:eastAsia="zh-CN"/>
        </w:rPr>
        <w:tab/>
      </w:r>
      <w:r>
        <w:rPr>
          <w:rFonts w:hint="eastAsia" w:ascii="Arial" w:hAnsi="Arial" w:cs="Arial"/>
          <w:b/>
          <w:sz w:val="24"/>
          <w:szCs w:val="24"/>
          <w:lang w:val="en-US" w:eastAsia="zh-CN"/>
        </w:rPr>
        <w:t>R4-2415908</w:t>
      </w:r>
      <w:bookmarkStart w:id="14" w:name="_GoBack"/>
      <w:bookmarkEnd w:id="14"/>
    </w:p>
    <w:p>
      <w:pPr>
        <w:pStyle w:val="15"/>
        <w:keepNext/>
        <w:keepLines/>
        <w:pageBreakBefore w:val="0"/>
        <w:widowControl/>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eastAsia" w:ascii="Arial" w:hAnsi="Arial" w:cs="Arial"/>
          <w:b/>
          <w:sz w:val="24"/>
          <w:szCs w:val="24"/>
          <w:lang w:val="en-GB" w:eastAsia="en-GB"/>
        </w:rPr>
      </w:pPr>
      <w:r>
        <w:rPr>
          <w:rFonts w:hint="eastAsia" w:ascii="Arial" w:hAnsi="Arial" w:cs="Arial"/>
          <w:b/>
          <w:sz w:val="24"/>
          <w:szCs w:val="24"/>
          <w:lang w:val="en-US" w:eastAsia="zh-CN"/>
        </w:rPr>
        <w:t>Hefei</w:t>
      </w:r>
      <w:r>
        <w:rPr>
          <w:rFonts w:ascii="Arial" w:hAnsi="Arial" w:cs="Arial"/>
          <w:b/>
          <w:sz w:val="24"/>
          <w:szCs w:val="24"/>
          <w:lang w:eastAsia="zh-CN"/>
        </w:rPr>
        <w:t xml:space="preserve">, </w:t>
      </w:r>
      <w:r>
        <w:rPr>
          <w:rFonts w:hint="eastAsia" w:ascii="Arial" w:hAnsi="Arial" w:cs="Arial"/>
          <w:b/>
          <w:sz w:val="24"/>
          <w:szCs w:val="24"/>
          <w:lang w:val="en-US" w:eastAsia="zh-CN"/>
        </w:rPr>
        <w:t>China</w:t>
      </w:r>
      <w:r>
        <w:rPr>
          <w:rFonts w:ascii="Arial" w:hAnsi="Arial" w:cs="Arial"/>
          <w:b/>
          <w:sz w:val="24"/>
          <w:szCs w:val="24"/>
          <w:lang w:eastAsia="zh-CN"/>
        </w:rPr>
        <w:t xml:space="preserve">, </w:t>
      </w:r>
      <w:r>
        <w:rPr>
          <w:rFonts w:hint="eastAsia" w:ascii="Arial" w:hAnsi="Arial" w:cs="Arial"/>
          <w:b/>
          <w:sz w:val="24"/>
          <w:szCs w:val="24"/>
          <w:lang w:val="en-US" w:eastAsia="zh-CN"/>
        </w:rPr>
        <w:t xml:space="preserve">Oct.14th </w:t>
      </w:r>
      <w:r>
        <w:rPr>
          <w:rFonts w:ascii="Arial" w:hAnsi="Arial" w:cs="Arial"/>
          <w:b/>
          <w:sz w:val="24"/>
          <w:szCs w:val="24"/>
          <w:lang w:eastAsia="zh-CN"/>
        </w:rPr>
        <w:t xml:space="preserve">– </w:t>
      </w:r>
      <w:r>
        <w:rPr>
          <w:rFonts w:hint="eastAsia" w:ascii="Arial" w:hAnsi="Arial" w:cs="Arial"/>
          <w:b/>
          <w:sz w:val="24"/>
          <w:szCs w:val="24"/>
          <w:lang w:val="en-US" w:eastAsia="zh-CN"/>
        </w:rPr>
        <w:t>18th</w:t>
      </w:r>
      <w:r>
        <w:rPr>
          <w:rFonts w:ascii="Arial" w:hAnsi="Arial" w:cs="Arial"/>
          <w:b/>
          <w:sz w:val="24"/>
          <w:szCs w:val="24"/>
          <w:lang w:eastAsia="zh-CN"/>
        </w:rPr>
        <w:t>, 202</w:t>
      </w:r>
      <w:r>
        <w:rPr>
          <w:rFonts w:hint="eastAsia" w:ascii="Arial" w:hAnsi="Arial" w:cs="Arial"/>
          <w:b/>
          <w:sz w:val="24"/>
          <w:szCs w:val="24"/>
          <w:lang w:val="en-US" w:eastAsia="zh-CN"/>
        </w:rPr>
        <w:t>4</w:t>
      </w:r>
    </w:p>
    <w:bookmarkEnd w:id="6"/>
    <w:p>
      <w:pPr>
        <w:pStyle w:val="14"/>
        <w:keepNext/>
        <w:keepLines/>
        <w:pageBreakBefore w:val="0"/>
        <w:widowControl/>
        <w:kinsoku/>
        <w:wordWrap/>
        <w:overflowPunct/>
        <w:topLinePunct w:val="0"/>
        <w:autoSpaceDE/>
        <w:autoSpaceDN/>
        <w:bidi w:val="0"/>
        <w:adjustRightInd/>
        <w:spacing w:before="120" w:after="120"/>
        <w:jc w:val="both"/>
        <w:textAlignment w:val="auto"/>
        <w:rPr>
          <w:b/>
          <w:i/>
          <w:sz w:val="24"/>
          <w:highlight w:val="none"/>
        </w:rPr>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en-US" w:eastAsia="zh-CN"/>
        </w:rPr>
        <w:t xml:space="preserve">Source: </w:t>
      </w:r>
      <w:r>
        <w:rPr>
          <w:rStyle w:val="59"/>
          <w:rFonts w:hint="eastAsia"/>
          <w:b/>
          <w:highlight w:val="none"/>
          <w:lang w:val="en-US" w:eastAsia="zh-CN"/>
        </w:rPr>
        <w:tab/>
      </w:r>
      <w:r>
        <w:rPr>
          <w:rStyle w:val="59"/>
          <w:rFonts w:hint="eastAsia"/>
          <w:b/>
          <w:highlight w:val="none"/>
          <w:lang w:val="en-US" w:eastAsia="zh-CN"/>
        </w:rPr>
        <w:t>ZTE Corporation, Sanechips</w:t>
      </w:r>
    </w:p>
    <w:p>
      <w:pPr>
        <w:keepNext/>
        <w:keepLines/>
        <w:pageBreakBefore w:val="0"/>
        <w:widowControl/>
        <w:tabs>
          <w:tab w:val="left" w:pos="1985"/>
        </w:tabs>
        <w:kinsoku/>
        <w:wordWrap/>
        <w:overflowPunct/>
        <w:topLinePunct w:val="0"/>
        <w:autoSpaceDE/>
        <w:autoSpaceDN/>
        <w:bidi w:val="0"/>
        <w:adjustRightInd/>
        <w:spacing w:before="120" w:after="120"/>
        <w:ind w:left="482" w:hanging="482" w:hangingChars="200"/>
        <w:textAlignment w:val="auto"/>
        <w:outlineLvl w:val="0"/>
        <w:rPr>
          <w:rStyle w:val="59"/>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Fonts w:hint="eastAsia" w:ascii="Arial" w:hAnsi="Arial"/>
          <w:b/>
          <w:sz w:val="24"/>
          <w:highlight w:val="none"/>
          <w:lang w:val="en-US" w:eastAsia="ja-JP"/>
        </w:rPr>
        <w:t>On EESS mmWave UE spurious em</w:t>
      </w:r>
      <w:r>
        <w:rPr>
          <w:rFonts w:hint="eastAsia" w:ascii="Arial" w:hAnsi="Arial"/>
          <w:b/>
          <w:sz w:val="24"/>
          <w:highlight w:val="none"/>
          <w:lang w:val="en-US" w:eastAsia="zh-CN"/>
        </w:rPr>
        <w:t>i</w:t>
      </w:r>
      <w:r>
        <w:rPr>
          <w:rFonts w:hint="eastAsia" w:ascii="Arial" w:hAnsi="Arial"/>
          <w:b/>
          <w:sz w:val="24"/>
          <w:highlight w:val="none"/>
          <w:lang w:val="en-US" w:eastAsia="ja-JP"/>
        </w:rPr>
        <w:t>ssion</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pt-BR" w:eastAsia="zh-CN"/>
        </w:rPr>
        <w:t>Agenda item:</w:t>
      </w:r>
      <w:r>
        <w:rPr>
          <w:rStyle w:val="59"/>
          <w:rFonts w:hint="eastAsia"/>
          <w:b/>
          <w:highlight w:val="none"/>
          <w:lang w:val="pt-BR" w:eastAsia="zh-CN"/>
        </w:rPr>
        <w:tab/>
      </w:r>
      <w:r>
        <w:rPr>
          <w:rStyle w:val="59"/>
          <w:rFonts w:hint="eastAsia"/>
          <w:b/>
          <w:highlight w:val="none"/>
          <w:lang w:val="en-US" w:eastAsia="zh-CN"/>
        </w:rPr>
        <w:t>5.21.2</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59"/>
          <w:rFonts w:hint="eastAsia"/>
          <w:b/>
          <w:highlight w:val="none"/>
          <w:lang w:val="pt-BR" w:eastAsia="zh-CN"/>
        </w:rPr>
      </w:pPr>
      <w:r>
        <w:rPr>
          <w:rStyle w:val="59"/>
          <w:rFonts w:hint="eastAsia"/>
          <w:b/>
          <w:highlight w:val="none"/>
          <w:lang w:val="pt-BR" w:eastAsia="zh-CN"/>
        </w:rPr>
        <w:t>Document for:</w:t>
      </w:r>
      <w:r>
        <w:rPr>
          <w:rStyle w:val="59"/>
          <w:rFonts w:hint="eastAsia"/>
          <w:b/>
          <w:highlight w:val="none"/>
          <w:lang w:val="pt-BR" w:eastAsia="zh-CN"/>
        </w:rPr>
        <w:tab/>
      </w:r>
      <w:r>
        <w:rPr>
          <w:rStyle w:val="59"/>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1 Introduction</w:t>
      </w:r>
    </w:p>
    <w:p>
      <w:pPr>
        <w:keepNext/>
        <w:keepLines/>
        <w:pageBreakBefore w:val="0"/>
        <w:widowControl/>
        <w:kinsoku/>
        <w:wordWrap/>
        <w:topLinePunct w:val="0"/>
        <w:bidi w:val="0"/>
        <w:snapToGrid w:val="0"/>
        <w:spacing w:before="137" w:beforeLines="50" w:after="120" w:afterLines="50"/>
        <w:rPr>
          <w:rFonts w:hint="eastAsia" w:cs="Times New Roman"/>
          <w:sz w:val="20"/>
          <w:szCs w:val="20"/>
          <w:lang w:val="en-US" w:eastAsia="zh-CN"/>
        </w:rPr>
      </w:pPr>
      <w:bookmarkStart w:id="7" w:name="OLE_LINK25"/>
      <w:r>
        <w:rPr>
          <w:rFonts w:hint="eastAsia" w:cs="Times New Roman"/>
          <w:sz w:val="20"/>
          <w:szCs w:val="20"/>
          <w:lang w:val="en-US" w:eastAsia="zh-CN"/>
        </w:rPr>
        <w:t xml:space="preserve">In last RAN #105 meeting, a new work item for </w:t>
      </w:r>
      <w:r>
        <w:rPr>
          <w:rFonts w:hint="eastAsia" w:cs="Times New Roman"/>
          <w:sz w:val="20"/>
          <w:szCs w:val="20"/>
          <w:lang w:val="en-US" w:eastAsia="ja-JP"/>
        </w:rPr>
        <w:t>mmWave UE spurious em</w:t>
      </w:r>
      <w:r>
        <w:rPr>
          <w:rFonts w:hint="eastAsia" w:cs="Times New Roman"/>
          <w:sz w:val="20"/>
          <w:szCs w:val="20"/>
          <w:lang w:val="en-US" w:eastAsia="zh-CN"/>
        </w:rPr>
        <w:t>i</w:t>
      </w:r>
      <w:r>
        <w:rPr>
          <w:rFonts w:hint="eastAsia" w:cs="Times New Roman"/>
          <w:sz w:val="20"/>
          <w:szCs w:val="20"/>
          <w:lang w:val="en-US" w:eastAsia="ja-JP"/>
        </w:rPr>
        <w:t>ssion</w:t>
      </w:r>
      <w:r>
        <w:rPr>
          <w:rFonts w:hint="eastAsia" w:cs="Times New Roman"/>
          <w:sz w:val="20"/>
          <w:szCs w:val="20"/>
          <w:lang w:val="en-US" w:eastAsia="zh-CN"/>
        </w:rPr>
        <w:t xml:space="preserve"> was approved in [1], the objectives  are captured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widowControl/>
              <w:kinsoku/>
              <w:wordWrap/>
              <w:overflowPunct w:val="0"/>
              <w:topLinePunct w:val="0"/>
              <w:autoSpaceDE w:val="0"/>
              <w:autoSpaceDN w:val="0"/>
              <w:bidi w:val="0"/>
              <w:adjustRightInd w:val="0"/>
              <w:snapToGrid/>
              <w:spacing w:before="120" w:beforeLines="0" w:after="120" w:afterLines="0" w:line="240" w:lineRule="auto"/>
              <w:jc w:val="left"/>
              <w:textAlignment w:val="baseline"/>
              <w:rPr>
                <w:rFonts w:ascii="Times New Roman" w:hAnsi="Times New Roman" w:eastAsia="宋体" w:cs="Times New Roman"/>
                <w:kern w:val="0"/>
                <w:sz w:val="20"/>
                <w:lang w:val="en-US" w:eastAsia="zh-CN"/>
              </w:rPr>
            </w:pPr>
            <w:r>
              <w:rPr>
                <w:rFonts w:hint="eastAsia" w:ascii="Times New Roman" w:hAnsi="Times New Roman" w:eastAsia="宋体" w:cs="Times New Roman"/>
                <w:kern w:val="0"/>
                <w:sz w:val="20"/>
                <w:lang w:val="en-US" w:eastAsia="zh-CN"/>
              </w:rPr>
              <w:t>The objective of this WI includes the following aspects:</w:t>
            </w:r>
          </w:p>
          <w:p>
            <w:pPr>
              <w:keepNext/>
              <w:keepLines/>
              <w:pageBreakBefore w:val="0"/>
              <w:widowControl/>
              <w:numPr>
                <w:ilvl w:val="0"/>
                <w:numId w:val="7"/>
              </w:numPr>
              <w:kinsoku/>
              <w:wordWrap/>
              <w:overflowPunct w:val="0"/>
              <w:topLinePunct w:val="0"/>
              <w:autoSpaceDE w:val="0"/>
              <w:autoSpaceDN w:val="0"/>
              <w:bidi w:val="0"/>
              <w:adjustRightInd w:val="0"/>
              <w:snapToGrid/>
              <w:spacing w:before="120" w:beforeLines="0" w:after="120" w:afterLines="0" w:line="240" w:lineRule="auto"/>
              <w:ind w:left="420" w:hanging="420"/>
              <w:jc w:val="left"/>
              <w:textAlignment w:val="baseline"/>
              <w:rPr>
                <w:rFonts w:ascii="Times New Roman" w:hAnsi="Times New Roman" w:eastAsia="宋体" w:cs="Times New Roman"/>
                <w:kern w:val="0"/>
                <w:sz w:val="20"/>
                <w:lang w:val="en-US" w:eastAsia="zh-CN"/>
              </w:rPr>
            </w:pPr>
            <w:r>
              <w:rPr>
                <w:rFonts w:ascii="Times New Roman" w:hAnsi="Times New Roman" w:eastAsia="宋体" w:cs="Times New Roman"/>
                <w:kern w:val="0"/>
                <w:sz w:val="20"/>
                <w:lang w:val="en-US" w:eastAsia="zh-CN"/>
              </w:rPr>
              <w:t>For UE, s</w:t>
            </w:r>
            <w:r>
              <w:rPr>
                <w:rFonts w:hint="eastAsia" w:ascii="Times New Roman" w:hAnsi="Times New Roman" w:eastAsia="宋体" w:cs="Times New Roman"/>
                <w:kern w:val="0"/>
                <w:sz w:val="20"/>
                <w:lang w:val="en-US" w:eastAsia="zh-CN"/>
              </w:rPr>
              <w:t xml:space="preserve">pecify additional spurious </w:t>
            </w:r>
            <w:r>
              <w:rPr>
                <w:rFonts w:ascii="Times New Roman" w:hAnsi="Times New Roman" w:eastAsia="宋体" w:cs="Times New Roman"/>
                <w:kern w:val="0"/>
                <w:sz w:val="20"/>
                <w:lang w:val="en-US" w:eastAsia="zh-CN"/>
              </w:rPr>
              <w:t>emission</w:t>
            </w:r>
            <w:r>
              <w:rPr>
                <w:rFonts w:hint="eastAsia" w:ascii="Times New Roman" w:hAnsi="Times New Roman" w:eastAsia="宋体" w:cs="Times New Roman"/>
                <w:kern w:val="0"/>
                <w:sz w:val="20"/>
                <w:lang w:val="en-US" w:eastAsia="zh-CN"/>
              </w:rPr>
              <w:t xml:space="preserve"> </w:t>
            </w:r>
            <w:r>
              <w:rPr>
                <w:rFonts w:ascii="Times New Roman" w:hAnsi="Times New Roman" w:eastAsia="宋体" w:cs="Times New Roman"/>
                <w:kern w:val="0"/>
                <w:sz w:val="20"/>
                <w:lang w:val="en-US" w:eastAsia="zh-CN"/>
              </w:rPr>
              <w:t>requirements</w:t>
            </w:r>
            <w:r>
              <w:rPr>
                <w:rFonts w:hint="eastAsia" w:ascii="Times New Roman" w:hAnsi="Times New Roman" w:eastAsia="宋体" w:cs="Times New Roman"/>
                <w:kern w:val="0"/>
                <w:sz w:val="20"/>
                <w:lang w:val="en-US" w:eastAsia="zh-CN"/>
              </w:rPr>
              <w:t xml:space="preserve"> of -5dBm/200Mz for </w:t>
            </w:r>
            <w:r>
              <w:rPr>
                <w:rFonts w:hint="eastAsia" w:ascii="Times New Roman" w:hAnsi="Times New Roman" w:eastAsia="宋体" w:cs="Times New Roman"/>
                <w:bCs/>
                <w:kern w:val="0"/>
                <w:sz w:val="20"/>
                <w:lang w:val="en-US" w:eastAsia="zh-CN"/>
              </w:rPr>
              <w:t xml:space="preserve">23.6-24 GHz </w:t>
            </w:r>
            <w:r>
              <w:rPr>
                <w:rFonts w:ascii="Times New Roman" w:hAnsi="Times New Roman" w:eastAsia="宋体" w:cs="Times New Roman"/>
                <w:kern w:val="0"/>
                <w:sz w:val="20"/>
                <w:lang w:val="en-US" w:eastAsia="zh-CN"/>
              </w:rPr>
              <w:t>frequency</w:t>
            </w:r>
            <w:r>
              <w:rPr>
                <w:rFonts w:hint="eastAsia" w:ascii="Times New Roman" w:hAnsi="Times New Roman" w:eastAsia="宋体" w:cs="Times New Roman"/>
                <w:kern w:val="0"/>
                <w:sz w:val="20"/>
                <w:lang w:val="en-US" w:eastAsia="zh-CN"/>
              </w:rPr>
              <w:t xml:space="preserve"> range</w:t>
            </w:r>
            <w:r>
              <w:rPr>
                <w:rFonts w:ascii="Times New Roman" w:hAnsi="Times New Roman" w:eastAsia="宋体" w:cs="Times New Roman"/>
                <w:kern w:val="0"/>
                <w:sz w:val="20"/>
                <w:lang w:val="en-US" w:eastAsia="zh-CN"/>
              </w:rPr>
              <w:t xml:space="preserve"> for n257 and n258, where</w:t>
            </w:r>
          </w:p>
          <w:p>
            <w:pPr>
              <w:keepNext/>
              <w:keepLines/>
              <w:pageBreakBefore w:val="0"/>
              <w:widowControl/>
              <w:numPr>
                <w:ilvl w:val="1"/>
                <w:numId w:val="7"/>
              </w:numPr>
              <w:kinsoku/>
              <w:wordWrap/>
              <w:overflowPunct w:val="0"/>
              <w:topLinePunct w:val="0"/>
              <w:autoSpaceDE w:val="0"/>
              <w:autoSpaceDN w:val="0"/>
              <w:bidi w:val="0"/>
              <w:adjustRightInd w:val="0"/>
              <w:snapToGrid/>
              <w:spacing w:before="120" w:beforeLines="0" w:after="120" w:afterLines="0" w:line="240" w:lineRule="auto"/>
              <w:ind w:left="840" w:hanging="420"/>
              <w:jc w:val="left"/>
              <w:textAlignment w:val="baseline"/>
              <w:rPr>
                <w:rFonts w:ascii="Times New Roman" w:hAnsi="Times New Roman" w:eastAsia="宋体" w:cs="Times New Roman"/>
                <w:kern w:val="0"/>
                <w:sz w:val="20"/>
                <w:lang w:val="en-US" w:eastAsia="zh-CN"/>
              </w:rPr>
            </w:pPr>
            <w:r>
              <w:rPr>
                <w:rFonts w:ascii="Times New Roman" w:hAnsi="Times New Roman" w:eastAsia="宋体" w:cs="Times New Roman"/>
                <w:kern w:val="0"/>
                <w:sz w:val="20"/>
                <w:lang w:val="en-US" w:eastAsia="zh-CN"/>
              </w:rPr>
              <w:t>Introduce new corresponding Network Signalling(s) and associated A-MPR(s) if needed by taking into the consideration of the relationship with the existing NS_200, NS_202, NS_203, CA_NS_200, CA_NS_202 and CA_NS_203</w:t>
            </w:r>
          </w:p>
          <w:p>
            <w:pPr>
              <w:keepNext/>
              <w:keepLines/>
              <w:pageBreakBefore w:val="0"/>
              <w:widowControl/>
              <w:numPr>
                <w:ilvl w:val="1"/>
                <w:numId w:val="7"/>
              </w:numPr>
              <w:kinsoku/>
              <w:wordWrap/>
              <w:overflowPunct w:val="0"/>
              <w:topLinePunct w:val="0"/>
              <w:autoSpaceDE w:val="0"/>
              <w:autoSpaceDN w:val="0"/>
              <w:bidi w:val="0"/>
              <w:adjustRightInd w:val="0"/>
              <w:snapToGrid/>
              <w:spacing w:before="120" w:beforeLines="0" w:after="120" w:afterLines="0" w:line="240" w:lineRule="auto"/>
              <w:ind w:left="840" w:hanging="420"/>
              <w:jc w:val="left"/>
              <w:textAlignment w:val="baseline"/>
              <w:rPr>
                <w:rFonts w:ascii="Times New Roman" w:hAnsi="Times New Roman" w:eastAsia="宋体" w:cs="Times New Roman"/>
                <w:kern w:val="0"/>
                <w:sz w:val="20"/>
                <w:lang w:val="en-US" w:eastAsia="zh-CN"/>
              </w:rPr>
            </w:pPr>
            <w:r>
              <w:rPr>
                <w:rFonts w:ascii="Times New Roman" w:hAnsi="Times New Roman" w:eastAsia="游明朝" w:cs="Times New Roman"/>
                <w:kern w:val="0"/>
                <w:sz w:val="20"/>
                <w:lang w:val="en-US" w:eastAsia="ja-JP"/>
              </w:rPr>
              <w:t>All the power classes are considered in the above work</w:t>
            </w:r>
          </w:p>
          <w:p>
            <w:pPr>
              <w:keepNext/>
              <w:keepLines/>
              <w:pageBreakBefore w:val="0"/>
              <w:widowControl/>
              <w:numPr>
                <w:ilvl w:val="0"/>
                <w:numId w:val="7"/>
              </w:numPr>
              <w:kinsoku/>
              <w:wordWrap/>
              <w:overflowPunct w:val="0"/>
              <w:topLinePunct w:val="0"/>
              <w:autoSpaceDE w:val="0"/>
              <w:autoSpaceDN w:val="0"/>
              <w:bidi w:val="0"/>
              <w:adjustRightInd w:val="0"/>
              <w:snapToGrid/>
              <w:spacing w:before="120" w:beforeLines="0" w:after="120" w:afterLines="0" w:line="240" w:lineRule="auto"/>
              <w:ind w:left="420" w:hanging="420"/>
              <w:jc w:val="left"/>
              <w:textAlignment w:val="baseline"/>
              <w:rPr>
                <w:rFonts w:hint="default" w:cs="Times New Roman"/>
                <w:sz w:val="20"/>
                <w:szCs w:val="20"/>
                <w:vertAlign w:val="baseline"/>
                <w:lang w:val="en-US" w:eastAsia="zh-CN"/>
              </w:rPr>
            </w:pPr>
            <w:r>
              <w:rPr>
                <w:rFonts w:ascii="Times New Roman" w:hAnsi="Times New Roman" w:eastAsia="宋体" w:cs="Times New Roman"/>
                <w:kern w:val="0"/>
                <w:sz w:val="20"/>
                <w:lang w:val="en-US" w:eastAsia="zh-CN"/>
              </w:rPr>
              <w:t>For BS, conduct necessary modifications on protection of Earth Exploration Satellite Service requirements if any</w:t>
            </w:r>
          </w:p>
        </w:tc>
      </w:tr>
    </w:tbl>
    <w:p>
      <w:pPr>
        <w:keepNext/>
        <w:keepLines/>
        <w:pageBreakBefore w:val="0"/>
        <w:widowControl/>
        <w:numPr>
          <w:ilvl w:val="-1"/>
          <w:numId w:val="0"/>
        </w:numPr>
        <w:kinsoku/>
        <w:wordWrap/>
        <w:overflowPunct w:val="0"/>
        <w:topLinePunct w:val="0"/>
        <w:autoSpaceDE w:val="0"/>
        <w:autoSpaceDN w:val="0"/>
        <w:bidi w:val="0"/>
        <w:adjustRightInd w:val="0"/>
        <w:snapToGrid/>
        <w:ind w:left="0" w:firstLine="0"/>
        <w:jc w:val="both"/>
        <w:textAlignment w:val="baseline"/>
        <w:rPr>
          <w:rFonts w:hint="eastAsia"/>
          <w:lang w:val="en-US" w:eastAsia="zh-CN"/>
        </w:rPr>
      </w:pPr>
      <w:r>
        <w:rPr>
          <w:rFonts w:hint="eastAsia" w:cs="Times New Roman"/>
          <w:sz w:val="20"/>
          <w:szCs w:val="20"/>
          <w:lang w:val="en-US" w:eastAsia="zh-CN"/>
        </w:rPr>
        <w:t xml:space="preserve">The work aims to study and define new NS_XX and the corresponding A-MPR requirements for the more stringent UE spurious emission requirement of -35dBW/200MHz or -5dBm/200MHz in </w:t>
      </w:r>
      <w:r>
        <w:rPr>
          <w:rFonts w:hint="eastAsia"/>
          <w:lang w:val="en-US" w:eastAsia="zh-CN"/>
        </w:rPr>
        <w:t>EESS(</w:t>
      </w:r>
      <w:r>
        <w:rPr>
          <w:lang w:val="en-US" w:eastAsia="zh-CN"/>
        </w:rPr>
        <w:t xml:space="preserve">Earth </w:t>
      </w:r>
      <w:r>
        <w:rPr>
          <w:rFonts w:hint="eastAsia"/>
          <w:lang w:val="en-US" w:eastAsia="zh-CN"/>
        </w:rPr>
        <w:t>E</w:t>
      </w:r>
      <w:r>
        <w:rPr>
          <w:lang w:val="en-US" w:eastAsia="zh-CN"/>
        </w:rPr>
        <w:t>xploration</w:t>
      </w:r>
      <w:r>
        <w:rPr>
          <w:rFonts w:hint="eastAsia"/>
          <w:lang w:val="en-US" w:eastAsia="zh-CN"/>
        </w:rPr>
        <w:t xml:space="preserve"> S</w:t>
      </w:r>
      <w:r>
        <w:rPr>
          <w:lang w:val="en-US" w:eastAsia="zh-CN"/>
        </w:rPr>
        <w:t xml:space="preserve">atellite </w:t>
      </w:r>
      <w:r>
        <w:rPr>
          <w:rFonts w:hint="eastAsia"/>
          <w:lang w:val="en-US" w:eastAsia="zh-CN"/>
        </w:rPr>
        <w:t>S</w:t>
      </w:r>
      <w:r>
        <w:rPr>
          <w:lang w:val="en-US" w:eastAsia="zh-CN"/>
        </w:rPr>
        <w:t>ervice</w:t>
      </w:r>
      <w:r>
        <w:rPr>
          <w:rFonts w:hint="eastAsia"/>
          <w:lang w:val="en-US" w:eastAsia="zh-CN"/>
        </w:rPr>
        <w:t xml:space="preserve">) frequency range of 23.6GHz-24GHz </w:t>
      </w:r>
      <w:r>
        <w:rPr>
          <w:rFonts w:hint="eastAsia" w:cs="Times New Roman"/>
          <w:sz w:val="20"/>
          <w:szCs w:val="20"/>
          <w:lang w:val="en-US" w:eastAsia="zh-CN"/>
        </w:rPr>
        <w:t xml:space="preserve">which shall be satisfied and required in China and EU at </w:t>
      </w:r>
      <w:r>
        <w:rPr>
          <w:rFonts w:hint="eastAsia"/>
          <w:lang w:val="en-US" w:eastAsia="zh-CN"/>
        </w:rPr>
        <w:t>an earlier stage.</w:t>
      </w:r>
    </w:p>
    <w:p>
      <w:pPr>
        <w:keepNext/>
        <w:keepLines/>
        <w:pageBreakBefore w:val="0"/>
        <w:widowControl/>
        <w:numPr>
          <w:ilvl w:val="-1"/>
          <w:numId w:val="0"/>
        </w:numPr>
        <w:kinsoku/>
        <w:wordWrap/>
        <w:overflowPunct w:val="0"/>
        <w:topLinePunct w:val="0"/>
        <w:autoSpaceDE w:val="0"/>
        <w:autoSpaceDN w:val="0"/>
        <w:bidi w:val="0"/>
        <w:adjustRightInd w:val="0"/>
        <w:snapToGrid/>
        <w:ind w:left="0" w:firstLine="0"/>
        <w:jc w:val="both"/>
        <w:textAlignment w:val="baseline"/>
        <w:rPr>
          <w:rFonts w:hint="default" w:cs="Times New Roman"/>
          <w:sz w:val="20"/>
          <w:szCs w:val="20"/>
          <w:lang w:val="en-US" w:eastAsia="zh-CN"/>
        </w:rPr>
      </w:pPr>
      <w:r>
        <w:rPr>
          <w:rFonts w:hint="eastAsia"/>
          <w:lang w:val="en-US" w:eastAsia="zh-CN"/>
        </w:rPr>
        <w:t xml:space="preserve">In this contribution, we give some discussions on the NS flags and the corresponding A-MPR requirements for the new limits </w:t>
      </w:r>
      <w:r>
        <w:rPr>
          <w:rFonts w:hint="eastAsia" w:cs="Times New Roman"/>
          <w:sz w:val="20"/>
          <w:szCs w:val="20"/>
          <w:lang w:val="en-US" w:eastAsia="zh-CN"/>
        </w:rPr>
        <w:t xml:space="preserve">-35dBW/200MHz or -5dBm/200MHz in </w:t>
      </w:r>
      <w:r>
        <w:rPr>
          <w:rFonts w:hint="eastAsia"/>
          <w:lang w:val="en-US" w:eastAsia="zh-CN"/>
        </w:rPr>
        <w:t>EESS frequency range of 23.6GHz-24GHz.</w:t>
      </w:r>
    </w:p>
    <w:bookmarkEnd w:id="7"/>
    <w:p>
      <w:pPr>
        <w:keepNext/>
        <w:keepLines/>
        <w:pageBreakBefore w:val="0"/>
        <w:widowControl/>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keepLines/>
        <w:pageBreakBefore w:val="0"/>
        <w:widowControl/>
        <w:numPr>
          <w:ilvl w:val="-1"/>
          <w:numId w:val="0"/>
        </w:numPr>
        <w:kinsoku/>
        <w:wordWrap/>
        <w:overflowPunct w:val="0"/>
        <w:topLinePunct w:val="0"/>
        <w:autoSpaceDE w:val="0"/>
        <w:autoSpaceDN w:val="0"/>
        <w:bidi w:val="0"/>
        <w:adjustRightInd w:val="0"/>
        <w:snapToGrid/>
        <w:spacing w:line="260" w:lineRule="auto"/>
        <w:ind w:left="0" w:firstLine="0"/>
        <w:jc w:val="both"/>
        <w:textAlignment w:val="baseline"/>
        <w:outlineLvl w:val="1"/>
        <w:rPr>
          <w:rFonts w:hint="eastAsia"/>
          <w:b/>
          <w:bCs/>
          <w:i w:val="0"/>
          <w:iCs w:val="0"/>
          <w:sz w:val="20"/>
          <w:szCs w:val="20"/>
          <w:u w:val="single"/>
          <w:lang w:val="en-US" w:eastAsia="zh-CN"/>
        </w:rPr>
      </w:pPr>
      <w:bookmarkStart w:id="8" w:name="OLE_LINK23"/>
      <w:bookmarkStart w:id="9" w:name="OLE_LINK11"/>
      <w:bookmarkStart w:id="10" w:name="OLE_LINK28"/>
      <w:bookmarkStart w:id="11" w:name="OLE_LINK66"/>
      <w:r>
        <w:rPr>
          <w:rFonts w:hint="eastAsia"/>
          <w:b/>
          <w:bCs/>
          <w:i w:val="0"/>
          <w:iCs w:val="0"/>
          <w:sz w:val="20"/>
          <w:szCs w:val="20"/>
          <w:u w:val="single"/>
          <w:lang w:val="en-US" w:eastAsia="zh-CN"/>
        </w:rPr>
        <w:t>2.1 NS flags and A-MPR</w:t>
      </w:r>
    </w:p>
    <w:p>
      <w:pPr>
        <w:keepNext/>
        <w:keepLines/>
        <w:pageBreakBefore w:val="0"/>
        <w:widowControl/>
        <w:numPr>
          <w:ilvl w:val="-1"/>
          <w:numId w:val="0"/>
        </w:numPr>
        <w:kinsoku/>
        <w:wordWrap/>
        <w:overflowPunct w:val="0"/>
        <w:topLinePunct w:val="0"/>
        <w:autoSpaceDE w:val="0"/>
        <w:autoSpaceDN w:val="0"/>
        <w:bidi w:val="0"/>
        <w:adjustRightInd w:val="0"/>
        <w:snapToGrid/>
        <w:ind w:left="0" w:firstLine="0"/>
        <w:jc w:val="both"/>
        <w:textAlignment w:val="baseline"/>
        <w:rPr>
          <w:rFonts w:hint="eastAsia" w:cs="Times New Roman"/>
          <w:i w:val="0"/>
          <w:iCs w:val="0"/>
          <w:color w:val="000000"/>
          <w:kern w:val="0"/>
          <w:sz w:val="20"/>
          <w:szCs w:val="20"/>
          <w:u w:val="none"/>
          <w:lang w:val="en-US" w:eastAsia="zh-CN" w:bidi="ar"/>
        </w:rPr>
      </w:pPr>
      <w:r>
        <w:rPr>
          <w:rFonts w:hint="eastAsia"/>
          <w:sz w:val="20"/>
          <w:szCs w:val="20"/>
          <w:lang w:val="en-US" w:eastAsia="zh-CN"/>
        </w:rPr>
        <w:t xml:space="preserve">In current TS38.101-2 specification, NS_202 and NS_203 were already defined to meet the regulatory requirement. Regarding the protection on the EESS passive band frequency range </w:t>
      </w:r>
      <w:r>
        <w:rPr>
          <w:sz w:val="20"/>
          <w:szCs w:val="20"/>
          <w:lang w:eastAsia="ja-JP"/>
        </w:rPr>
        <w:t>23.6-24 GHz</w:t>
      </w:r>
      <w:r>
        <w:rPr>
          <w:rFonts w:hint="eastAsia"/>
          <w:sz w:val="20"/>
          <w:szCs w:val="20"/>
          <w:lang w:val="en-US" w:eastAsia="zh-CN"/>
        </w:rPr>
        <w:t xml:space="preserve">, only the regulatory requirements of </w:t>
      </w:r>
      <w:r>
        <w:rPr>
          <w:rFonts w:hint="default" w:ascii="Times New Roman" w:hAnsi="Times New Roman" w:eastAsia="宋体" w:cs="Times New Roman"/>
          <w:i w:val="0"/>
          <w:iCs w:val="0"/>
          <w:color w:val="000000"/>
          <w:kern w:val="0"/>
          <w:sz w:val="20"/>
          <w:szCs w:val="20"/>
          <w:u w:val="none"/>
          <w:lang w:val="en-US" w:eastAsia="zh-CN" w:bidi="ar"/>
        </w:rPr>
        <w:t>+1 dBm/200 MHz</w:t>
      </w:r>
      <w:r>
        <w:rPr>
          <w:rFonts w:hint="eastAsia" w:cs="Times New Roman"/>
          <w:i w:val="0"/>
          <w:iCs w:val="0"/>
          <w:color w:val="000000"/>
          <w:kern w:val="0"/>
          <w:sz w:val="20"/>
          <w:szCs w:val="20"/>
          <w:u w:val="none"/>
          <w:lang w:val="en-US" w:eastAsia="zh-CN" w:bidi="ar"/>
        </w:rPr>
        <w:t xml:space="preserve"> were considered for the 5G UE brought into use after 1</w:t>
      </w:r>
      <w:r>
        <w:rPr>
          <w:rFonts w:hint="eastAsia" w:cs="Times New Roman"/>
          <w:i w:val="0"/>
          <w:iCs w:val="0"/>
          <w:color w:val="000000"/>
          <w:kern w:val="0"/>
          <w:sz w:val="20"/>
          <w:szCs w:val="20"/>
          <w:u w:val="none"/>
          <w:vertAlign w:val="superscript"/>
          <w:lang w:val="en-US" w:eastAsia="zh-CN" w:bidi="ar"/>
        </w:rPr>
        <w:t>st</w:t>
      </w:r>
      <w:r>
        <w:rPr>
          <w:rFonts w:hint="eastAsia" w:cs="Times New Roman"/>
          <w:i w:val="0"/>
          <w:iCs w:val="0"/>
          <w:color w:val="000000"/>
          <w:kern w:val="0"/>
          <w:sz w:val="20"/>
          <w:szCs w:val="20"/>
          <w:u w:val="none"/>
          <w:lang w:val="en-US" w:eastAsia="zh-CN" w:bidi="ar"/>
        </w:rPr>
        <w:t xml:space="preserve"> September 2027.</w:t>
      </w:r>
    </w:p>
    <w:p>
      <w:pPr>
        <w:keepNext/>
        <w:keepLines/>
        <w:pageBreakBefore w:val="0"/>
        <w:widowControl/>
        <w:kinsoku/>
        <w:wordWrap/>
        <w:topLinePunct w:val="0"/>
        <w:bidi w:val="0"/>
        <w:rPr>
          <w:sz w:val="20"/>
          <w:szCs w:val="20"/>
          <w:lang w:val="en-US" w:eastAsia="zh-CN"/>
        </w:rPr>
      </w:pPr>
      <w:r>
        <w:rPr>
          <w:rFonts w:hint="eastAsia" w:cs="Times New Roman"/>
          <w:i w:val="0"/>
          <w:iCs w:val="0"/>
          <w:color w:val="000000"/>
          <w:kern w:val="0"/>
          <w:sz w:val="20"/>
          <w:szCs w:val="20"/>
          <w:u w:val="none"/>
          <w:lang w:val="en-US" w:eastAsia="zh-CN" w:bidi="ar"/>
        </w:rPr>
        <w:t xml:space="preserve">As stated in the WID objectives, </w:t>
      </w:r>
      <w:r>
        <w:rPr>
          <w:rFonts w:hint="eastAsia"/>
          <w:sz w:val="20"/>
          <w:szCs w:val="20"/>
          <w:lang w:val="en-US" w:eastAsia="zh-CN"/>
        </w:rPr>
        <w:t xml:space="preserve">to support the commercial deployment, </w:t>
      </w:r>
      <w:r>
        <w:rPr>
          <w:sz w:val="20"/>
          <w:szCs w:val="20"/>
          <w:lang w:val="en-US" w:eastAsia="zh-CN"/>
        </w:rPr>
        <w:t xml:space="preserve">the </w:t>
      </w:r>
      <w:r>
        <w:rPr>
          <w:rFonts w:hint="eastAsia"/>
          <w:sz w:val="20"/>
          <w:szCs w:val="20"/>
          <w:lang w:val="en-US" w:eastAsia="zh-CN"/>
        </w:rPr>
        <w:t xml:space="preserve">more </w:t>
      </w:r>
      <w:r>
        <w:rPr>
          <w:sz w:val="20"/>
          <w:szCs w:val="20"/>
          <w:lang w:val="en-US" w:eastAsia="zh-CN"/>
        </w:rPr>
        <w:t>stringent UE spurious requirement of −35 dBW/200 MHz or -5dBm/200MHz</w:t>
      </w:r>
      <w:r>
        <w:rPr>
          <w:rFonts w:hint="eastAsia"/>
          <w:sz w:val="20"/>
          <w:szCs w:val="20"/>
          <w:lang w:val="en-US" w:eastAsia="zh-CN"/>
        </w:rPr>
        <w:t xml:space="preserve"> is needed according the studies on mmWave usage.</w:t>
      </w:r>
    </w:p>
    <w:p>
      <w:pPr>
        <w:keepNext/>
        <w:keepLines/>
        <w:pageBreakBefore w:val="0"/>
        <w:widowControl/>
        <w:numPr>
          <w:ilvl w:val="0"/>
          <w:numId w:val="8"/>
        </w:numPr>
        <w:kinsoku/>
        <w:wordWrap/>
        <w:topLinePunct w:val="0"/>
        <w:bidi w:val="0"/>
        <w:rPr>
          <w:sz w:val="20"/>
          <w:szCs w:val="20"/>
          <w:lang w:val="en-US" w:eastAsia="zh-CN"/>
        </w:rPr>
      </w:pPr>
      <w:r>
        <w:rPr>
          <w:rFonts w:hint="eastAsia"/>
          <w:sz w:val="20"/>
          <w:szCs w:val="20"/>
          <w:lang w:val="en-US" w:eastAsia="zh-CN"/>
        </w:rPr>
        <w:t xml:space="preserve">The </w:t>
      </w:r>
      <w:r>
        <w:rPr>
          <w:sz w:val="20"/>
          <w:szCs w:val="20"/>
          <w:lang w:val="en-US" w:eastAsia="zh-CN"/>
        </w:rPr>
        <w:t>-5dBm/200MHz</w:t>
      </w:r>
      <w:r>
        <w:rPr>
          <w:rFonts w:hint="eastAsia"/>
          <w:sz w:val="20"/>
          <w:szCs w:val="20"/>
          <w:lang w:val="en-US" w:eastAsia="zh-CN"/>
        </w:rPr>
        <w:t xml:space="preserve"> on 23.6GHz-24GHz UE spurious emission for commercial deployment  needs to be satisfied in China.</w:t>
      </w:r>
    </w:p>
    <w:p>
      <w:pPr>
        <w:keepNext/>
        <w:keepLines/>
        <w:pageBreakBefore w:val="0"/>
        <w:widowControl/>
        <w:numPr>
          <w:ilvl w:val="0"/>
          <w:numId w:val="8"/>
        </w:numPr>
        <w:kinsoku/>
        <w:wordWrap/>
        <w:topLinePunct w:val="0"/>
        <w:bidi w:val="0"/>
        <w:rPr>
          <w:sz w:val="20"/>
          <w:szCs w:val="20"/>
          <w:lang w:val="en-US" w:eastAsia="zh-CN"/>
        </w:rPr>
      </w:pPr>
      <w:r>
        <w:rPr>
          <w:rFonts w:hint="eastAsia"/>
          <w:sz w:val="20"/>
          <w:szCs w:val="20"/>
          <w:lang w:val="en-US" w:eastAsia="zh-CN"/>
        </w:rPr>
        <w:t>EU Decision 2020-590 has decided to implement −35 dBW/200 MHz (i.e. equivalent to -5dBm/200MHz) on 23.6GHz-24GHz from Jan. 1, 2024.</w:t>
      </w:r>
    </w:p>
    <w:p>
      <w:pPr>
        <w:keepNext/>
        <w:keepLines/>
        <w:pageBreakBefore w:val="0"/>
        <w:widowControl/>
        <w:numPr>
          <w:ilvl w:val="-1"/>
          <w:numId w:val="0"/>
        </w:numPr>
        <w:kinsoku/>
        <w:wordWrap/>
        <w:overflowPunct w:val="0"/>
        <w:topLinePunct w:val="0"/>
        <w:autoSpaceDE w:val="0"/>
        <w:autoSpaceDN w:val="0"/>
        <w:bidi w:val="0"/>
        <w:adjustRightInd w:val="0"/>
        <w:snapToGrid/>
        <w:ind w:left="0" w:firstLine="0"/>
        <w:jc w:val="both"/>
        <w:textAlignment w:val="baseline"/>
        <w:rPr>
          <w:rFonts w:hint="eastAsia"/>
          <w:sz w:val="20"/>
          <w:szCs w:val="20"/>
          <w:lang w:val="en-US" w:eastAsia="zh-CN"/>
        </w:rPr>
      </w:pPr>
      <w:r>
        <w:rPr>
          <w:rFonts w:hint="eastAsia" w:cs="Times New Roman"/>
          <w:i w:val="0"/>
          <w:iCs w:val="0"/>
          <w:color w:val="000000"/>
          <w:kern w:val="0"/>
          <w:sz w:val="20"/>
          <w:szCs w:val="20"/>
          <w:u w:val="none"/>
          <w:lang w:val="en-US" w:eastAsia="zh-CN" w:bidi="ar"/>
        </w:rPr>
        <w:t>It means the more stringent r</w:t>
      </w:r>
      <w:r>
        <w:rPr>
          <w:sz w:val="20"/>
          <w:szCs w:val="20"/>
        </w:rPr>
        <w:t>egulatory requirements</w:t>
      </w:r>
      <w:r>
        <w:rPr>
          <w:rFonts w:hint="eastAsia"/>
          <w:sz w:val="20"/>
          <w:szCs w:val="20"/>
          <w:lang w:val="en-US" w:eastAsia="zh-CN"/>
        </w:rPr>
        <w:t xml:space="preserve"> are needed to be considered before </w:t>
      </w:r>
      <w:r>
        <w:rPr>
          <w:rFonts w:hint="eastAsia" w:cs="Times New Roman"/>
          <w:i w:val="0"/>
          <w:iCs w:val="0"/>
          <w:color w:val="000000"/>
          <w:kern w:val="0"/>
          <w:sz w:val="20"/>
          <w:szCs w:val="20"/>
          <w:u w:val="none"/>
          <w:lang w:val="en-US" w:eastAsia="zh-CN" w:bidi="ar"/>
        </w:rPr>
        <w:t>1</w:t>
      </w:r>
      <w:r>
        <w:rPr>
          <w:rFonts w:hint="eastAsia" w:cs="Times New Roman"/>
          <w:i w:val="0"/>
          <w:iCs w:val="0"/>
          <w:color w:val="000000"/>
          <w:kern w:val="0"/>
          <w:sz w:val="20"/>
          <w:szCs w:val="20"/>
          <w:u w:val="none"/>
          <w:vertAlign w:val="superscript"/>
          <w:lang w:val="en-US" w:eastAsia="zh-CN" w:bidi="ar"/>
        </w:rPr>
        <w:t>st</w:t>
      </w:r>
      <w:r>
        <w:rPr>
          <w:rFonts w:hint="eastAsia" w:cs="Times New Roman"/>
          <w:i w:val="0"/>
          <w:iCs w:val="0"/>
          <w:color w:val="000000"/>
          <w:kern w:val="0"/>
          <w:sz w:val="20"/>
          <w:szCs w:val="20"/>
          <w:u w:val="none"/>
          <w:lang w:val="en-US" w:eastAsia="zh-CN" w:bidi="ar"/>
        </w:rPr>
        <w:t xml:space="preserve"> September 2027. In our understanding, there are three following r</w:t>
      </w:r>
      <w:r>
        <w:rPr>
          <w:sz w:val="20"/>
          <w:szCs w:val="20"/>
        </w:rPr>
        <w:t xml:space="preserve">egulatory </w:t>
      </w:r>
      <w:r>
        <w:rPr>
          <w:rFonts w:hint="eastAsia"/>
          <w:sz w:val="20"/>
          <w:szCs w:val="20"/>
          <w:lang w:val="en-US" w:eastAsia="zh-CN"/>
        </w:rPr>
        <w:t>limits need to be considered :</w:t>
      </w:r>
    </w:p>
    <w:p>
      <w:pPr>
        <w:keepNext/>
        <w:keepLines/>
        <w:pageBreakBefore w:val="0"/>
        <w:widowControl/>
        <w:numPr>
          <w:ilvl w:val="-1"/>
          <w:numId w:val="0"/>
        </w:numPr>
        <w:kinsoku/>
        <w:wordWrap/>
        <w:overflowPunct w:val="0"/>
        <w:topLinePunct w:val="0"/>
        <w:autoSpaceDE w:val="0"/>
        <w:autoSpaceDN w:val="0"/>
        <w:bidi w:val="0"/>
        <w:adjustRightInd w:val="0"/>
        <w:snapToGrid/>
        <w:ind w:left="0" w:firstLine="0"/>
        <w:jc w:val="both"/>
        <w:textAlignment w:val="baseline"/>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eastAsia"/>
          <w:sz w:val="20"/>
          <w:szCs w:val="20"/>
          <w:highlight w:val="none"/>
          <w:lang w:val="en-US" w:eastAsia="zh-CN"/>
        </w:rPr>
        <w:t xml:space="preserve">1: </w:t>
      </w:r>
      <w:r>
        <w:rPr>
          <w:rFonts w:hint="default" w:ascii="Times New Roman" w:hAnsi="Times New Roman" w:eastAsia="宋体" w:cs="Times New Roman"/>
          <w:i w:val="0"/>
          <w:iCs w:val="0"/>
          <w:color w:val="000000"/>
          <w:kern w:val="0"/>
          <w:sz w:val="20"/>
          <w:szCs w:val="20"/>
          <w:highlight w:val="none"/>
          <w:u w:val="none"/>
          <w:lang w:val="en-US" w:eastAsia="zh-CN" w:bidi="ar"/>
        </w:rPr>
        <w:t xml:space="preserve"> -10 dBm/100 MHz</w:t>
      </w:r>
      <w:r>
        <w:rPr>
          <w:rFonts w:hint="eastAsia" w:cs="Times New Roman"/>
          <w:i w:val="0"/>
          <w:iCs w:val="0"/>
          <w:color w:val="000000"/>
          <w:kern w:val="0"/>
          <w:sz w:val="20"/>
          <w:szCs w:val="20"/>
          <w:highlight w:val="none"/>
          <w:u w:val="none"/>
          <w:lang w:val="en-US" w:eastAsia="zh-CN" w:bidi="ar"/>
        </w:rPr>
        <w:t xml:space="preserve"> (</w:t>
      </w:r>
      <w:r>
        <w:rPr>
          <w:rFonts w:eastAsia="Yu Mincho"/>
        </w:rPr>
        <w:t>Harmonic</w:t>
      </w:r>
      <w:r>
        <w:rPr>
          <w:rFonts w:hint="eastAsia" w:cs="Times New Roman"/>
          <w:i w:val="0"/>
          <w:iCs w:val="0"/>
          <w:color w:val="000000"/>
          <w:kern w:val="0"/>
          <w:sz w:val="20"/>
          <w:szCs w:val="20"/>
          <w:highlight w:val="none"/>
          <w:u w:val="none"/>
          <w:lang w:val="en-US" w:eastAsia="zh-CN" w:bidi="ar"/>
        </w:rPr>
        <w:t xml:space="preserve">) in </w:t>
      </w:r>
      <w:r>
        <w:rPr>
          <w:rFonts w:hint="default" w:ascii="Times New Roman" w:hAnsi="Times New Roman" w:eastAsia="宋体" w:cs="Times New Roman"/>
          <w:i w:val="0"/>
          <w:iCs w:val="0"/>
          <w:color w:val="000000"/>
          <w:kern w:val="0"/>
          <w:sz w:val="20"/>
          <w:szCs w:val="20"/>
          <w:u w:val="none"/>
          <w:lang w:val="en-US" w:eastAsia="zh-CN" w:bidi="ar"/>
        </w:rPr>
        <w:t>7.25 GHz ≤ f ≤ 2nd</w:t>
      </w:r>
    </w:p>
    <w:p>
      <w:pPr>
        <w:keepNext/>
        <w:keepLines/>
        <w:pageBreakBefore w:val="0"/>
        <w:widowControl/>
        <w:numPr>
          <w:ilvl w:val="-1"/>
          <w:numId w:val="0"/>
        </w:numPr>
        <w:kinsoku/>
        <w:wordWrap/>
        <w:overflowPunct w:val="0"/>
        <w:topLinePunct w:val="0"/>
        <w:autoSpaceDE w:val="0"/>
        <w:autoSpaceDN w:val="0"/>
        <w:bidi w:val="0"/>
        <w:adjustRightInd w:val="0"/>
        <w:snapToGrid/>
        <w:ind w:left="0" w:firstLine="0"/>
        <w:jc w:val="both"/>
        <w:textAlignment w:val="baseline"/>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eastAsia" w:cs="Times New Roman"/>
          <w:i w:val="0"/>
          <w:iCs w:val="0"/>
          <w:color w:val="000000"/>
          <w:kern w:val="0"/>
          <w:sz w:val="20"/>
          <w:szCs w:val="20"/>
          <w:highlight w:val="none"/>
          <w:u w:val="none"/>
          <w:lang w:val="en-US" w:eastAsia="zh-CN" w:bidi="ar"/>
        </w:rPr>
        <w:t xml:space="preserve">2:  </w:t>
      </w:r>
      <w:r>
        <w:rPr>
          <w:rFonts w:hint="default" w:ascii="Times New Roman" w:hAnsi="Times New Roman" w:eastAsia="宋体" w:cs="Times New Roman"/>
          <w:i w:val="0"/>
          <w:iCs w:val="0"/>
          <w:color w:val="000000"/>
          <w:kern w:val="0"/>
          <w:sz w:val="20"/>
          <w:szCs w:val="20"/>
          <w:highlight w:val="none"/>
          <w:u w:val="none"/>
          <w:lang w:val="en-US" w:eastAsia="zh-CN" w:bidi="ar"/>
        </w:rPr>
        <w:t>+1 dBm/200 MHz</w:t>
      </w:r>
      <w:r>
        <w:rPr>
          <w:rFonts w:hint="eastAsia" w:ascii="Times New Roman" w:hAnsi="Times New Roman" w:eastAsia="宋体" w:cs="Times New Roman"/>
          <w:i w:val="0"/>
          <w:iCs w:val="0"/>
          <w:color w:val="000000"/>
          <w:kern w:val="0"/>
          <w:sz w:val="20"/>
          <w:szCs w:val="20"/>
          <w:highlight w:val="none"/>
          <w:u w:val="none"/>
          <w:lang w:val="en-US" w:eastAsia="zh-CN" w:bidi="ar"/>
        </w:rPr>
        <w:t xml:space="preserve"> in </w:t>
      </w:r>
      <w:r>
        <w:rPr>
          <w:rFonts w:hint="default" w:ascii="Times New Roman" w:hAnsi="Times New Roman" w:eastAsia="宋体" w:cs="Times New Roman"/>
          <w:i w:val="0"/>
          <w:iCs w:val="0"/>
          <w:color w:val="000000"/>
          <w:kern w:val="0"/>
          <w:sz w:val="20"/>
          <w:szCs w:val="20"/>
          <w:highlight w:val="none"/>
          <w:u w:val="none"/>
          <w:lang w:val="en-US" w:eastAsia="zh-CN" w:bidi="ar"/>
        </w:rPr>
        <w:t>23.6 - 24.0 GHz</w:t>
      </w:r>
    </w:p>
    <w:p>
      <w:pPr>
        <w:keepNext/>
        <w:keepLines/>
        <w:pageBreakBefore w:val="0"/>
        <w:widowControl/>
        <w:numPr>
          <w:ilvl w:val="-1"/>
          <w:numId w:val="0"/>
        </w:numPr>
        <w:kinsoku/>
        <w:wordWrap/>
        <w:overflowPunct w:val="0"/>
        <w:topLinePunct w:val="0"/>
        <w:autoSpaceDE w:val="0"/>
        <w:autoSpaceDN w:val="0"/>
        <w:bidi w:val="0"/>
        <w:adjustRightInd w:val="0"/>
        <w:snapToGrid/>
        <w:ind w:left="0" w:firstLine="0"/>
        <w:jc w:val="both"/>
        <w:textAlignment w:val="baseline"/>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eastAsia" w:ascii="Times New Roman" w:hAnsi="Times New Roman" w:eastAsia="宋体" w:cs="Times New Roman"/>
          <w:i w:val="0"/>
          <w:iCs w:val="0"/>
          <w:color w:val="000000"/>
          <w:kern w:val="0"/>
          <w:sz w:val="20"/>
          <w:szCs w:val="20"/>
          <w:highlight w:val="none"/>
          <w:u w:val="none"/>
          <w:lang w:val="en-US" w:eastAsia="zh-CN" w:bidi="ar"/>
        </w:rPr>
        <w:t xml:space="preserve">3:  </w:t>
      </w:r>
      <w:r>
        <w:rPr>
          <w:rFonts w:hint="default" w:ascii="Times New Roman" w:hAnsi="Times New Roman" w:eastAsia="宋体" w:cs="Times New Roman"/>
          <w:i w:val="0"/>
          <w:iCs w:val="0"/>
          <w:color w:val="000000"/>
          <w:kern w:val="0"/>
          <w:sz w:val="20"/>
          <w:szCs w:val="20"/>
          <w:highlight w:val="none"/>
          <w:u w:val="none"/>
          <w:lang w:val="en-US" w:eastAsia="zh-CN" w:bidi="ar"/>
        </w:rPr>
        <w:t>-5dBm/200 MHz</w:t>
      </w:r>
      <w:r>
        <w:rPr>
          <w:rFonts w:hint="eastAsia" w:ascii="Times New Roman" w:hAnsi="Times New Roman" w:eastAsia="宋体" w:cs="Times New Roman"/>
          <w:i w:val="0"/>
          <w:iCs w:val="0"/>
          <w:color w:val="000000"/>
          <w:kern w:val="0"/>
          <w:sz w:val="20"/>
          <w:szCs w:val="20"/>
          <w:highlight w:val="none"/>
          <w:u w:val="none"/>
          <w:lang w:val="en-US" w:eastAsia="zh-CN" w:bidi="ar"/>
        </w:rPr>
        <w:t xml:space="preserve"> in </w:t>
      </w:r>
      <w:r>
        <w:rPr>
          <w:rFonts w:hint="default" w:ascii="Times New Roman" w:hAnsi="Times New Roman" w:eastAsia="宋体" w:cs="Times New Roman"/>
          <w:i w:val="0"/>
          <w:iCs w:val="0"/>
          <w:color w:val="000000"/>
          <w:kern w:val="0"/>
          <w:sz w:val="20"/>
          <w:szCs w:val="20"/>
          <w:highlight w:val="none"/>
          <w:u w:val="none"/>
          <w:lang w:val="en-US" w:eastAsia="zh-CN" w:bidi="ar"/>
        </w:rPr>
        <w:t>23.6 - 24.0 GHz</w:t>
      </w:r>
    </w:p>
    <w:p>
      <w:pPr>
        <w:keepNext/>
        <w:keepLines/>
        <w:pageBreakBefore w:val="0"/>
        <w:widowControl/>
        <w:numPr>
          <w:ilvl w:val="-1"/>
          <w:numId w:val="0"/>
        </w:numPr>
        <w:kinsoku/>
        <w:wordWrap/>
        <w:overflowPunct w:val="0"/>
        <w:topLinePunct w:val="0"/>
        <w:autoSpaceDE w:val="0"/>
        <w:autoSpaceDN w:val="0"/>
        <w:bidi w:val="0"/>
        <w:adjustRightInd w:val="0"/>
        <w:snapToGrid/>
        <w:ind w:left="0" w:firstLine="0"/>
        <w:jc w:val="both"/>
        <w:textAlignment w:val="baseline"/>
        <w:rPr>
          <w:rFonts w:hint="eastAsia"/>
          <w:lang w:val="en-US" w:eastAsia="zh-CN"/>
        </w:rPr>
      </w:pPr>
      <w:r>
        <w:rPr>
          <w:rFonts w:hint="eastAsia" w:cs="Times New Roman"/>
          <w:i w:val="0"/>
          <w:iCs w:val="0"/>
          <w:color w:val="000000"/>
          <w:kern w:val="0"/>
          <w:sz w:val="20"/>
          <w:szCs w:val="20"/>
          <w:u w:val="none"/>
          <w:lang w:val="en-US" w:eastAsia="zh-CN" w:bidi="ar"/>
        </w:rPr>
        <w:t>In table 1, we give a briefly summary for the NS values for band n257 and n258 meet the r</w:t>
      </w:r>
      <w:r>
        <w:t>egulatory requirements</w:t>
      </w:r>
      <w:r>
        <w:rPr>
          <w:rFonts w:hint="eastAsia"/>
          <w:lang w:val="en-US" w:eastAsia="zh-CN"/>
        </w:rPr>
        <w:t>.</w:t>
      </w:r>
    </w:p>
    <w:p>
      <w:pPr>
        <w:keepNext/>
        <w:keepLines/>
        <w:pageBreakBefore w:val="0"/>
        <w:widowControl/>
        <w:numPr>
          <w:ilvl w:val="-1"/>
          <w:numId w:val="0"/>
        </w:numPr>
        <w:kinsoku/>
        <w:wordWrap/>
        <w:overflowPunct w:val="0"/>
        <w:topLinePunct w:val="0"/>
        <w:autoSpaceDE w:val="0"/>
        <w:autoSpaceDN w:val="0"/>
        <w:bidi w:val="0"/>
        <w:adjustRightInd w:val="0"/>
        <w:snapToGrid/>
        <w:ind w:left="0" w:firstLine="0"/>
        <w:jc w:val="center"/>
        <w:textAlignment w:val="baseline"/>
        <w:rPr>
          <w:rFonts w:hint="default"/>
          <w:lang w:val="en-US" w:eastAsia="zh-CN"/>
        </w:rPr>
      </w:pPr>
      <w:r>
        <w:rPr>
          <w:rFonts w:hint="eastAsia"/>
          <w:lang w:val="en-US" w:eastAsia="zh-CN"/>
        </w:rPr>
        <w:t>Table 1. N</w:t>
      </w:r>
      <w:r>
        <w:rPr>
          <w:rFonts w:hint="eastAsia" w:cs="Times New Roman"/>
          <w:i w:val="0"/>
          <w:iCs w:val="0"/>
          <w:color w:val="000000"/>
          <w:kern w:val="0"/>
          <w:sz w:val="20"/>
          <w:szCs w:val="20"/>
          <w:u w:val="none"/>
          <w:lang w:val="en-US" w:eastAsia="zh-CN" w:bidi="ar"/>
        </w:rPr>
        <w:t>S value for band n257 and n258 meet the r</w:t>
      </w:r>
      <w:r>
        <w:t>egulatory requirements</w:t>
      </w:r>
    </w:p>
    <w:tbl>
      <w:tblPr>
        <w:tblStyle w:val="2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2"/>
        <w:gridCol w:w="1006"/>
        <w:gridCol w:w="3019"/>
        <w:gridCol w:w="49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pct"/>
            <w:vAlign w:val="top"/>
          </w:tcPr>
          <w:p>
            <w:pPr>
              <w:keepNext/>
              <w:keepLines/>
              <w:pageBreakBefore w:val="0"/>
              <w:widowControl/>
              <w:numPr>
                <w:ilvl w:val="-1"/>
                <w:numId w:val="0"/>
              </w:numPr>
              <w:kinsoku/>
              <w:wordWrap/>
              <w:overflowPunct w:val="0"/>
              <w:topLinePunct w:val="0"/>
              <w:autoSpaceDE w:val="0"/>
              <w:autoSpaceDN w:val="0"/>
              <w:bidi w:val="0"/>
              <w:adjustRightInd w:val="0"/>
              <w:snapToGrid/>
              <w:spacing w:beforeLines="0" w:after="180" w:afterLines="0" w:line="240" w:lineRule="auto"/>
              <w:ind w:left="0" w:leftChars="0" w:firstLine="0" w:firstLineChars="0"/>
              <w:jc w:val="center"/>
              <w:textAlignment w:val="baseline"/>
              <w:rPr>
                <w:rFonts w:hint="eastAsia"/>
                <w:vertAlign w:val="baseline"/>
                <w:lang w:val="en-US" w:eastAsia="zh-CN"/>
              </w:rPr>
            </w:pPr>
            <w:r>
              <w:rPr>
                <w:rFonts w:hint="eastAsia"/>
                <w:vertAlign w:val="baseline"/>
                <w:lang w:val="en-US" w:eastAsia="zh-CN"/>
              </w:rPr>
              <w:t>NR bands</w:t>
            </w:r>
          </w:p>
        </w:tc>
        <w:tc>
          <w:tcPr>
            <w:tcW w:w="509" w:type="pct"/>
          </w:tcPr>
          <w:p>
            <w:pPr>
              <w:keepNext/>
              <w:keepLines/>
              <w:pageBreakBefore w:val="0"/>
              <w:widowControl/>
              <w:numPr>
                <w:ilvl w:val="-1"/>
                <w:numId w:val="0"/>
              </w:numPr>
              <w:kinsoku/>
              <w:wordWrap/>
              <w:overflowPunct w:val="0"/>
              <w:topLinePunct w:val="0"/>
              <w:autoSpaceDE w:val="0"/>
              <w:autoSpaceDN w:val="0"/>
              <w:bidi w:val="0"/>
              <w:adjustRightInd w:val="0"/>
              <w:snapToGrid/>
              <w:spacing w:beforeLines="0" w:after="180" w:afterLines="0" w:line="240" w:lineRule="auto"/>
              <w:jc w:val="center"/>
              <w:textAlignment w:val="baseline"/>
              <w:rPr>
                <w:rFonts w:hint="default"/>
                <w:vertAlign w:val="baseline"/>
                <w:lang w:val="en-US" w:eastAsia="zh-CN"/>
              </w:rPr>
            </w:pPr>
            <w:r>
              <w:rPr>
                <w:rFonts w:hint="eastAsia"/>
                <w:vertAlign w:val="baseline"/>
                <w:lang w:val="en-US" w:eastAsia="zh-CN"/>
              </w:rPr>
              <w:t>NS value</w:t>
            </w:r>
          </w:p>
        </w:tc>
        <w:tc>
          <w:tcPr>
            <w:tcW w:w="1528" w:type="pct"/>
          </w:tcPr>
          <w:p>
            <w:pPr>
              <w:keepNext/>
              <w:keepLines/>
              <w:pageBreakBefore w:val="0"/>
              <w:widowControl/>
              <w:numPr>
                <w:ilvl w:val="-1"/>
                <w:numId w:val="0"/>
              </w:numPr>
              <w:kinsoku/>
              <w:wordWrap/>
              <w:overflowPunct w:val="0"/>
              <w:topLinePunct w:val="0"/>
              <w:autoSpaceDE w:val="0"/>
              <w:autoSpaceDN w:val="0"/>
              <w:bidi w:val="0"/>
              <w:adjustRightInd w:val="0"/>
              <w:snapToGrid/>
              <w:spacing w:beforeLines="0" w:after="180" w:afterLines="0" w:line="240" w:lineRule="auto"/>
              <w:jc w:val="both"/>
              <w:textAlignment w:val="baseline"/>
              <w:rPr>
                <w:rFonts w:hint="default"/>
                <w:vertAlign w:val="baseline"/>
                <w:lang w:val="en-US" w:eastAsia="zh-CN"/>
              </w:rPr>
            </w:pPr>
            <w:r>
              <w:rPr>
                <w:rFonts w:hint="eastAsia"/>
                <w:vertAlign w:val="baseline"/>
                <w:lang w:val="en-US" w:eastAsia="zh-CN"/>
              </w:rPr>
              <w:t>A-MPR</w:t>
            </w:r>
          </w:p>
        </w:tc>
        <w:tc>
          <w:tcPr>
            <w:tcW w:w="2503" w:type="pct"/>
          </w:tcPr>
          <w:p>
            <w:pPr>
              <w:keepNext/>
              <w:keepLines/>
              <w:pageBreakBefore w:val="0"/>
              <w:widowControl/>
              <w:numPr>
                <w:ilvl w:val="-1"/>
                <w:numId w:val="0"/>
              </w:numPr>
              <w:kinsoku/>
              <w:wordWrap/>
              <w:overflowPunct w:val="0"/>
              <w:topLinePunct w:val="0"/>
              <w:autoSpaceDE w:val="0"/>
              <w:autoSpaceDN w:val="0"/>
              <w:bidi w:val="0"/>
              <w:adjustRightInd w:val="0"/>
              <w:snapToGrid/>
              <w:spacing w:beforeLines="0" w:after="180" w:afterLines="0" w:line="240" w:lineRule="auto"/>
              <w:jc w:val="both"/>
              <w:textAlignment w:val="baseline"/>
              <w:rPr>
                <w:rFonts w:hint="default"/>
                <w:vertAlign w:val="baseline"/>
                <w:lang w:val="en-US" w:eastAsia="zh-CN"/>
              </w:rPr>
            </w:pPr>
            <w:r>
              <w:rPr>
                <w:rFonts w:hint="eastAsia"/>
                <w:vertAlign w:val="baseline"/>
                <w:lang w:val="en-US" w:eastAsia="zh-CN"/>
              </w:rPr>
              <w:t>R</w:t>
            </w:r>
            <w:r>
              <w:t>egulatory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pct"/>
            <w:vAlign w:val="top"/>
          </w:tcPr>
          <w:p>
            <w:pPr>
              <w:keepNext/>
              <w:keepLines/>
              <w:pageBreakBefore w:val="0"/>
              <w:widowControl/>
              <w:numPr>
                <w:ilvl w:val="-1"/>
                <w:numId w:val="0"/>
              </w:numPr>
              <w:kinsoku/>
              <w:wordWrap/>
              <w:overflowPunct w:val="0"/>
              <w:topLinePunct w:val="0"/>
              <w:autoSpaceDE w:val="0"/>
              <w:autoSpaceDN w:val="0"/>
              <w:bidi w:val="0"/>
              <w:adjustRightInd w:val="0"/>
              <w:snapToGrid/>
              <w:spacing w:after="180"/>
              <w:ind w:left="0" w:leftChars="0" w:firstLine="0" w:firstLineChars="0"/>
              <w:jc w:val="center"/>
              <w:textAlignment w:val="baseline"/>
              <w:rPr>
                <w:rFonts w:hint="default" w:ascii="Times New Roman" w:hAnsi="Times New Roman" w:eastAsia="宋体" w:cs="Times New Roman"/>
                <w:i w:val="0"/>
                <w:iCs w:val="0"/>
                <w:color w:val="000000"/>
                <w:sz w:val="20"/>
                <w:szCs w:val="20"/>
                <w:u w:val="none"/>
              </w:rPr>
            </w:pPr>
            <w:r>
              <w:rPr>
                <w:rFonts w:hint="eastAsia" w:cs="Times New Roman"/>
                <w:i w:val="0"/>
                <w:iCs w:val="0"/>
                <w:color w:val="000000"/>
                <w:sz w:val="20"/>
                <w:szCs w:val="20"/>
                <w:u w:val="none"/>
                <w:lang w:val="en-US" w:eastAsia="zh-CN"/>
              </w:rPr>
              <w:t>n257, n258</w:t>
            </w:r>
          </w:p>
        </w:tc>
        <w:tc>
          <w:tcPr>
            <w:tcW w:w="509" w:type="pct"/>
          </w:tcPr>
          <w:p>
            <w:pPr>
              <w:keepNext/>
              <w:keepLines/>
              <w:pageBreakBefore w:val="0"/>
              <w:widowControl/>
              <w:numPr>
                <w:ilvl w:val="-1"/>
                <w:numId w:val="0"/>
              </w:numPr>
              <w:kinsoku/>
              <w:wordWrap/>
              <w:overflowPunct w:val="0"/>
              <w:topLinePunct w:val="0"/>
              <w:autoSpaceDE w:val="0"/>
              <w:autoSpaceDN w:val="0"/>
              <w:bidi w:val="0"/>
              <w:adjustRightInd w:val="0"/>
              <w:snapToGrid/>
              <w:spacing w:after="180"/>
              <w:jc w:val="center"/>
              <w:textAlignment w:val="baseline"/>
              <w:rPr>
                <w:rFonts w:hint="default" w:ascii="Times New Roman" w:hAnsi="Times New Roman" w:eastAsia="宋体" w:cs="Times New Roman"/>
                <w:i w:val="0"/>
                <w:iCs w:val="0"/>
                <w:color w:val="000000"/>
                <w:sz w:val="20"/>
                <w:szCs w:val="20"/>
                <w:u w:val="none"/>
                <w:lang w:val="en-US" w:eastAsia="zh-CN"/>
              </w:rPr>
            </w:pPr>
            <w:r>
              <w:rPr>
                <w:rFonts w:hint="default" w:ascii="Times New Roman" w:hAnsi="Times New Roman" w:eastAsia="宋体" w:cs="Times New Roman"/>
                <w:i w:val="0"/>
                <w:iCs w:val="0"/>
                <w:color w:val="000000"/>
                <w:sz w:val="20"/>
                <w:szCs w:val="20"/>
                <w:u w:val="none"/>
              </w:rPr>
              <w:t>NS_200</w:t>
            </w:r>
          </w:p>
        </w:tc>
        <w:tc>
          <w:tcPr>
            <w:tcW w:w="1528" w:type="pct"/>
          </w:tcPr>
          <w:p>
            <w:pPr>
              <w:keepNext/>
              <w:keepLines/>
              <w:pageBreakBefore w:val="0"/>
              <w:widowControl/>
              <w:numPr>
                <w:ilvl w:val="-1"/>
                <w:numId w:val="0"/>
              </w:numPr>
              <w:kinsoku/>
              <w:wordWrap/>
              <w:overflowPunct w:val="0"/>
              <w:topLinePunct w:val="0"/>
              <w:autoSpaceDE w:val="0"/>
              <w:autoSpaceDN w:val="0"/>
              <w:bidi w:val="0"/>
              <w:adjustRightInd w:val="0"/>
              <w:snapToGrid/>
              <w:spacing w:after="180"/>
              <w:jc w:val="both"/>
              <w:textAlignment w:val="baseline"/>
              <w:rPr>
                <w:rFonts w:hint="default" w:ascii="Times New Roman" w:hAnsi="Times New Roman" w:eastAsia="宋体" w:cs="Times New Roman"/>
                <w:i w:val="0"/>
                <w:iCs w:val="0"/>
                <w:color w:val="000000"/>
                <w:sz w:val="20"/>
                <w:szCs w:val="20"/>
                <w:u w:val="none"/>
              </w:rPr>
            </w:pPr>
          </w:p>
        </w:tc>
        <w:tc>
          <w:tcPr>
            <w:tcW w:w="2503" w:type="pct"/>
          </w:tcPr>
          <w:p>
            <w:pPr>
              <w:keepNext/>
              <w:keepLines/>
              <w:pageBreakBefore w:val="0"/>
              <w:widowControl/>
              <w:numPr>
                <w:ilvl w:val="-1"/>
                <w:numId w:val="0"/>
              </w:numPr>
              <w:kinsoku/>
              <w:wordWrap/>
              <w:overflowPunct w:val="0"/>
              <w:topLinePunct w:val="0"/>
              <w:autoSpaceDE w:val="0"/>
              <w:autoSpaceDN w:val="0"/>
              <w:bidi w:val="0"/>
              <w:adjustRightInd w:val="0"/>
              <w:snapToGrid/>
              <w:spacing w:after="180"/>
              <w:jc w:val="both"/>
              <w:textAlignment w:val="baseline"/>
              <w:rPr>
                <w:vertAlign w:val="baseli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Protected range: spurious</w:t>
            </w:r>
            <w:r>
              <w:rPr>
                <w:rFonts w:hint="eastAsia" w:cs="Times New Roman"/>
                <w:i w:val="0"/>
                <w:iCs w:val="0"/>
                <w:color w:val="000000"/>
                <w:kern w:val="0"/>
                <w:sz w:val="20"/>
                <w:szCs w:val="20"/>
                <w:u w:val="none"/>
                <w:lang w:val="en-US" w:eastAsia="zh-CN" w:bidi="ar"/>
              </w:rPr>
              <w:t xml:space="preserve"> </w:t>
            </w:r>
            <w:r>
              <w:rPr>
                <w:rFonts w:hint="default" w:ascii="Times New Roman" w:hAnsi="Times New Roman" w:eastAsia="宋体" w:cs="Times New Roman"/>
                <w:i w:val="0"/>
                <w:iCs w:val="0"/>
                <w:color w:val="000000"/>
                <w:kern w:val="0"/>
                <w:sz w:val="20"/>
                <w:szCs w:val="20"/>
                <w:u w:val="none"/>
                <w:lang w:val="en-US" w:eastAsia="zh-CN" w:bidi="ar"/>
              </w:rPr>
              <w:br w:type="textWrapping"/>
            </w:r>
            <w:r>
              <w:rPr>
                <w:rFonts w:hint="default" w:ascii="Times New Roman" w:hAnsi="Times New Roman" w:eastAsia="宋体" w:cs="Times New Roman"/>
                <w:i w:val="0"/>
                <w:iCs w:val="0"/>
                <w:color w:val="000000"/>
                <w:kern w:val="0"/>
                <w:sz w:val="20"/>
                <w:szCs w:val="20"/>
                <w:u w:val="none"/>
                <w:lang w:val="en-US" w:eastAsia="zh-CN" w:bidi="ar"/>
              </w:rPr>
              <w:t>Band applicability: all</w:t>
            </w:r>
            <w:r>
              <w:rPr>
                <w:rFonts w:hint="default" w:ascii="Times New Roman" w:hAnsi="Times New Roman" w:eastAsia="宋体" w:cs="Times New Roman"/>
                <w:i w:val="0"/>
                <w:iCs w:val="0"/>
                <w:color w:val="000000"/>
                <w:kern w:val="0"/>
                <w:sz w:val="20"/>
                <w:szCs w:val="20"/>
                <w:u w:val="none"/>
                <w:lang w:val="en-US" w:eastAsia="zh-CN" w:bidi="ar"/>
              </w:rPr>
              <w:br w:type="textWrapping"/>
            </w:r>
            <w:r>
              <w:rPr>
                <w:rFonts w:hint="default" w:ascii="Times New Roman" w:hAnsi="Times New Roman" w:eastAsia="宋体" w:cs="Times New Roman"/>
                <w:i w:val="0"/>
                <w:iCs w:val="0"/>
                <w:color w:val="000000"/>
                <w:kern w:val="0"/>
                <w:sz w:val="20"/>
                <w:szCs w:val="20"/>
                <w:u w:val="none"/>
                <w:lang w:val="en-US" w:eastAsia="zh-CN" w:bidi="ar"/>
              </w:rPr>
              <w:t>Limit: -13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pct"/>
            <w:vAlign w:val="top"/>
          </w:tcPr>
          <w:p>
            <w:pPr>
              <w:keepNext/>
              <w:keepLines/>
              <w:pageBreakBefore w:val="0"/>
              <w:widowControl/>
              <w:numPr>
                <w:ilvl w:val="-1"/>
                <w:numId w:val="0"/>
              </w:numPr>
              <w:kinsoku/>
              <w:wordWrap/>
              <w:overflowPunct w:val="0"/>
              <w:topLinePunct w:val="0"/>
              <w:autoSpaceDE w:val="0"/>
              <w:autoSpaceDN w:val="0"/>
              <w:bidi w:val="0"/>
              <w:adjustRightInd w:val="0"/>
              <w:snapToGrid/>
              <w:spacing w:after="180"/>
              <w:ind w:left="0" w:leftChars="0" w:firstLine="0" w:firstLineChars="0"/>
              <w:jc w:val="center"/>
              <w:textAlignment w:val="baseline"/>
              <w:rPr>
                <w:rFonts w:hint="default" w:ascii="Times New Roman" w:hAnsi="Times New Roman" w:eastAsia="宋体" w:cs="Times New Roman"/>
                <w:i w:val="0"/>
                <w:iCs w:val="0"/>
                <w:color w:val="000000"/>
                <w:sz w:val="20"/>
                <w:szCs w:val="20"/>
                <w:u w:val="none"/>
              </w:rPr>
            </w:pPr>
            <w:r>
              <w:rPr>
                <w:rFonts w:hint="eastAsia" w:cs="Times New Roman"/>
                <w:i w:val="0"/>
                <w:iCs w:val="0"/>
                <w:color w:val="000000"/>
                <w:sz w:val="20"/>
                <w:szCs w:val="20"/>
                <w:u w:val="none"/>
                <w:lang w:val="en-US" w:eastAsia="zh-CN"/>
              </w:rPr>
              <w:t>n257, n258</w:t>
            </w:r>
          </w:p>
        </w:tc>
        <w:tc>
          <w:tcPr>
            <w:tcW w:w="509" w:type="pct"/>
          </w:tcPr>
          <w:p>
            <w:pPr>
              <w:keepNext/>
              <w:keepLines/>
              <w:pageBreakBefore w:val="0"/>
              <w:widowControl/>
              <w:numPr>
                <w:ilvl w:val="-1"/>
                <w:numId w:val="0"/>
              </w:numPr>
              <w:kinsoku/>
              <w:wordWrap/>
              <w:overflowPunct w:val="0"/>
              <w:topLinePunct w:val="0"/>
              <w:autoSpaceDE w:val="0"/>
              <w:autoSpaceDN w:val="0"/>
              <w:bidi w:val="0"/>
              <w:adjustRightInd w:val="0"/>
              <w:snapToGrid/>
              <w:spacing w:after="180"/>
              <w:jc w:val="center"/>
              <w:textAlignment w:val="baseline"/>
              <w:rPr>
                <w:vertAlign w:val="baseline"/>
                <w:lang w:val="en-US" w:eastAsia="zh-CN"/>
              </w:rPr>
            </w:pPr>
            <w:r>
              <w:rPr>
                <w:rFonts w:hint="default" w:ascii="Times New Roman" w:hAnsi="Times New Roman" w:eastAsia="宋体" w:cs="Times New Roman"/>
                <w:i w:val="0"/>
                <w:iCs w:val="0"/>
                <w:color w:val="000000"/>
                <w:sz w:val="20"/>
                <w:szCs w:val="20"/>
                <w:u w:val="none"/>
              </w:rPr>
              <w:t>NS_202</w:t>
            </w:r>
          </w:p>
        </w:tc>
        <w:tc>
          <w:tcPr>
            <w:tcW w:w="1528" w:type="pct"/>
          </w:tcPr>
          <w:p>
            <w:pPr>
              <w:keepNext/>
              <w:keepLines/>
              <w:pageBreakBefore w:val="0"/>
              <w:widowControl/>
              <w:numPr>
                <w:ilvl w:val="-1"/>
                <w:numId w:val="0"/>
              </w:numPr>
              <w:kinsoku/>
              <w:wordWrap/>
              <w:overflowPunct w:val="0"/>
              <w:topLinePunct w:val="0"/>
              <w:autoSpaceDE w:val="0"/>
              <w:autoSpaceDN w:val="0"/>
              <w:bidi w:val="0"/>
              <w:adjustRightInd w:val="0"/>
              <w:snapToGrid/>
              <w:spacing w:after="180"/>
              <w:jc w:val="both"/>
              <w:textAlignment w:val="baseline"/>
              <w:rPr>
                <w:rFonts w:hint="eastAsia" w:cs="Times New Roman"/>
                <w:i w:val="0"/>
                <w:iCs w:val="0"/>
                <w:color w:val="000000"/>
                <w:sz w:val="20"/>
                <w:szCs w:val="20"/>
                <w:u w:val="none"/>
                <w:lang w:val="en-US" w:eastAsia="zh-CN"/>
              </w:rPr>
            </w:pPr>
            <w:r>
              <w:rPr>
                <w:rFonts w:hint="eastAsia" w:cs="Times New Roman"/>
                <w:i w:val="0"/>
                <w:iCs w:val="0"/>
                <w:color w:val="000000"/>
                <w:sz w:val="20"/>
                <w:szCs w:val="20"/>
                <w:u w:val="none"/>
                <w:lang w:val="en-US" w:eastAsia="zh-CN"/>
              </w:rPr>
              <w:t>PC1: A-MPR=11.0dB</w:t>
            </w:r>
          </w:p>
          <w:p>
            <w:pPr>
              <w:keepNext/>
              <w:keepLines/>
              <w:pageBreakBefore w:val="0"/>
              <w:widowControl/>
              <w:numPr>
                <w:ilvl w:val="-1"/>
                <w:numId w:val="0"/>
              </w:numPr>
              <w:kinsoku/>
              <w:wordWrap/>
              <w:overflowPunct w:val="0"/>
              <w:topLinePunct w:val="0"/>
              <w:autoSpaceDE w:val="0"/>
              <w:autoSpaceDN w:val="0"/>
              <w:bidi w:val="0"/>
              <w:adjustRightInd w:val="0"/>
              <w:snapToGrid/>
              <w:spacing w:after="180"/>
              <w:jc w:val="both"/>
              <w:textAlignment w:val="baseline"/>
              <w:rPr>
                <w:rFonts w:hint="default" w:cs="Times New Roman"/>
                <w:i w:val="0"/>
                <w:iCs w:val="0"/>
                <w:color w:val="000000"/>
                <w:sz w:val="20"/>
                <w:szCs w:val="20"/>
                <w:u w:val="none"/>
                <w:lang w:val="en-US" w:eastAsia="zh-CN"/>
              </w:rPr>
            </w:pPr>
            <w:r>
              <w:rPr>
                <w:rFonts w:hint="eastAsia" w:cs="Times New Roman"/>
                <w:i w:val="0"/>
                <w:iCs w:val="0"/>
                <w:color w:val="000000"/>
                <w:sz w:val="20"/>
                <w:szCs w:val="20"/>
                <w:u w:val="none"/>
                <w:lang w:val="en-US" w:eastAsia="zh-CN"/>
              </w:rPr>
              <w:t>PC2/3/4/5/6/7: A-MPR=1.0 dB</w:t>
            </w:r>
          </w:p>
        </w:tc>
        <w:tc>
          <w:tcPr>
            <w:tcW w:w="2503" w:type="pct"/>
          </w:tcPr>
          <w:p>
            <w:pPr>
              <w:keepNext/>
              <w:keepLines/>
              <w:pageBreakBefore w:val="0"/>
              <w:widowControl/>
              <w:numPr>
                <w:ilvl w:val="-1"/>
                <w:numId w:val="0"/>
              </w:numPr>
              <w:kinsoku/>
              <w:wordWrap/>
              <w:overflowPunct w:val="0"/>
              <w:topLinePunct w:val="0"/>
              <w:autoSpaceDE w:val="0"/>
              <w:autoSpaceDN w:val="0"/>
              <w:bidi w:val="0"/>
              <w:adjustRightInd w:val="0"/>
              <w:snapToGrid/>
              <w:spacing w:beforeLines="0" w:after="180" w:afterLines="0" w:line="240" w:lineRule="auto"/>
              <w:jc w:val="both"/>
              <w:textAlignment w:val="baseline"/>
              <w:rPr>
                <w:rFonts w:hint="default" w:ascii="Times New Roman" w:hAnsi="Times New Roman" w:eastAsia="宋体"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 xml:space="preserve">(For EU) </w:t>
            </w:r>
            <w:r>
              <w:rPr>
                <w:rFonts w:hint="default" w:ascii="Times New Roman" w:hAnsi="Times New Roman" w:eastAsia="宋体" w:cs="Times New Roman"/>
                <w:i w:val="0"/>
                <w:iCs w:val="0"/>
                <w:color w:val="000000"/>
                <w:kern w:val="0"/>
                <w:sz w:val="20"/>
                <w:szCs w:val="20"/>
                <w:u w:val="none"/>
                <w:lang w:val="en-US" w:eastAsia="zh-CN" w:bidi="ar"/>
              </w:rPr>
              <w:t>Protected range: 7.25 GHz ≤ f ≤ 2nd harmonic</w:t>
            </w:r>
          </w:p>
          <w:p>
            <w:pPr>
              <w:keepNext/>
              <w:keepLines/>
              <w:pageBreakBefore w:val="0"/>
              <w:widowControl/>
              <w:numPr>
                <w:ilvl w:val="-1"/>
                <w:numId w:val="0"/>
              </w:numPr>
              <w:kinsoku/>
              <w:wordWrap/>
              <w:overflowPunct w:val="0"/>
              <w:topLinePunct w:val="0"/>
              <w:autoSpaceDE w:val="0"/>
              <w:autoSpaceDN w:val="0"/>
              <w:bidi w:val="0"/>
              <w:adjustRightInd w:val="0"/>
              <w:snapToGrid/>
              <w:spacing w:beforeLines="0" w:after="180" w:afterLines="0" w:line="240" w:lineRule="auto"/>
              <w:jc w:val="both"/>
              <w:textAlignment w:val="baseline"/>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Band applicability: all band</w:t>
            </w:r>
          </w:p>
          <w:p>
            <w:pPr>
              <w:keepNext/>
              <w:keepLines/>
              <w:pageBreakBefore w:val="0"/>
              <w:widowControl/>
              <w:numPr>
                <w:ilvl w:val="-1"/>
                <w:numId w:val="0"/>
              </w:numPr>
              <w:kinsoku/>
              <w:wordWrap/>
              <w:overflowPunct w:val="0"/>
              <w:topLinePunct w:val="0"/>
              <w:autoSpaceDE w:val="0"/>
              <w:autoSpaceDN w:val="0"/>
              <w:bidi w:val="0"/>
              <w:adjustRightInd w:val="0"/>
              <w:snapToGrid/>
              <w:spacing w:beforeLines="0" w:after="180" w:afterLines="0" w:line="240" w:lineRule="auto"/>
              <w:jc w:val="both"/>
              <w:textAlignment w:val="baseline"/>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Limit: -10 dBm/100 MHz</w:t>
            </w:r>
          </w:p>
          <w:p>
            <w:pPr>
              <w:keepNext/>
              <w:keepLines/>
              <w:pageBreakBefore w:val="0"/>
              <w:widowControl/>
              <w:numPr>
                <w:ilvl w:val="-1"/>
                <w:numId w:val="0"/>
              </w:numPr>
              <w:kinsoku/>
              <w:wordWrap/>
              <w:overflowPunct w:val="0"/>
              <w:topLinePunct w:val="0"/>
              <w:autoSpaceDE w:val="0"/>
              <w:autoSpaceDN w:val="0"/>
              <w:bidi w:val="0"/>
              <w:adjustRightInd w:val="0"/>
              <w:snapToGrid/>
              <w:spacing w:after="180"/>
              <w:jc w:val="both"/>
              <w:textAlignment w:val="baseline"/>
              <w:rPr>
                <w:vertAlign w:val="baseline"/>
                <w:lang w:val="en-US" w:eastAsia="zh-CN"/>
              </w:rPr>
            </w:pPr>
            <w:r>
              <w:rPr>
                <w:rFonts w:hint="default" w:ascii="Times New Roman" w:hAnsi="Times New Roman" w:eastAsia="宋体" w:cs="Times New Roman"/>
                <w:i w:val="0"/>
                <w:iCs w:val="0"/>
                <w:color w:val="000000"/>
                <w:kern w:val="0"/>
                <w:sz w:val="20"/>
                <w:szCs w:val="20"/>
                <w:highlight w:val="lightGray"/>
                <w:u w:val="none"/>
                <w:lang w:val="en-US" w:eastAsia="zh-CN" w:bidi="ar"/>
              </w:rPr>
              <w:t>Protected range:  23.6 - 24.0 GHz</w:t>
            </w:r>
            <w:r>
              <w:rPr>
                <w:rFonts w:hint="default" w:ascii="Times New Roman" w:hAnsi="Times New Roman" w:eastAsia="宋体" w:cs="Times New Roman"/>
                <w:i w:val="0"/>
                <w:iCs w:val="0"/>
                <w:color w:val="000000"/>
                <w:kern w:val="0"/>
                <w:sz w:val="20"/>
                <w:szCs w:val="20"/>
                <w:highlight w:val="lightGray"/>
                <w:u w:val="none"/>
                <w:lang w:val="en-US" w:eastAsia="zh-CN" w:bidi="ar"/>
              </w:rPr>
              <w:br w:type="textWrapping"/>
            </w:r>
            <w:r>
              <w:rPr>
                <w:rFonts w:hint="default" w:ascii="Times New Roman" w:hAnsi="Times New Roman" w:eastAsia="宋体" w:cs="Times New Roman"/>
                <w:i w:val="0"/>
                <w:iCs w:val="0"/>
                <w:color w:val="000000"/>
                <w:kern w:val="0"/>
                <w:sz w:val="20"/>
                <w:szCs w:val="20"/>
                <w:highlight w:val="lightGray"/>
                <w:u w:val="none"/>
                <w:lang w:val="en-US" w:eastAsia="zh-CN" w:bidi="ar"/>
              </w:rPr>
              <w:t>Band applicability: n258, n257</w:t>
            </w:r>
            <w:r>
              <w:rPr>
                <w:rFonts w:hint="default" w:ascii="Times New Roman" w:hAnsi="Times New Roman" w:eastAsia="宋体" w:cs="Times New Roman"/>
                <w:i w:val="0"/>
                <w:iCs w:val="0"/>
                <w:color w:val="000000"/>
                <w:kern w:val="0"/>
                <w:sz w:val="20"/>
                <w:szCs w:val="20"/>
                <w:highlight w:val="lightGray"/>
                <w:u w:val="none"/>
                <w:lang w:val="en-US" w:eastAsia="zh-CN" w:bidi="ar"/>
              </w:rPr>
              <w:br w:type="textWrapping"/>
            </w:r>
            <w:r>
              <w:rPr>
                <w:rFonts w:hint="default" w:ascii="Times New Roman" w:hAnsi="Times New Roman" w:eastAsia="宋体" w:cs="Times New Roman"/>
                <w:i w:val="0"/>
                <w:iCs w:val="0"/>
                <w:color w:val="000000"/>
                <w:kern w:val="0"/>
                <w:sz w:val="20"/>
                <w:szCs w:val="20"/>
                <w:highlight w:val="lightGray"/>
                <w:u w:val="none"/>
                <w:lang w:val="en-US" w:eastAsia="zh-CN" w:bidi="ar"/>
              </w:rPr>
              <w:t>Limit: +1 dBm/200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pct"/>
            <w:vAlign w:val="top"/>
          </w:tcPr>
          <w:p>
            <w:pPr>
              <w:keepNext/>
              <w:keepLines/>
              <w:pageBreakBefore w:val="0"/>
              <w:widowControl/>
              <w:numPr>
                <w:ilvl w:val="-1"/>
                <w:numId w:val="0"/>
              </w:numPr>
              <w:kinsoku/>
              <w:wordWrap/>
              <w:overflowPunct w:val="0"/>
              <w:topLinePunct w:val="0"/>
              <w:autoSpaceDE w:val="0"/>
              <w:autoSpaceDN w:val="0"/>
              <w:bidi w:val="0"/>
              <w:adjustRightInd w:val="0"/>
              <w:snapToGrid/>
              <w:spacing w:after="180"/>
              <w:ind w:left="0" w:leftChars="0" w:firstLine="0" w:firstLineChars="0"/>
              <w:jc w:val="center"/>
              <w:textAlignment w:val="baseline"/>
              <w:rPr>
                <w:rFonts w:hint="default" w:ascii="Times New Roman" w:hAnsi="Times New Roman" w:eastAsia="宋体" w:cs="Times New Roman"/>
                <w:i w:val="0"/>
                <w:iCs w:val="0"/>
                <w:color w:val="000000"/>
                <w:sz w:val="20"/>
                <w:szCs w:val="20"/>
                <w:u w:val="none"/>
              </w:rPr>
            </w:pPr>
            <w:r>
              <w:rPr>
                <w:rFonts w:hint="eastAsia" w:cs="Times New Roman"/>
                <w:i w:val="0"/>
                <w:iCs w:val="0"/>
                <w:color w:val="000000"/>
                <w:sz w:val="20"/>
                <w:szCs w:val="20"/>
                <w:u w:val="none"/>
                <w:lang w:val="en-US" w:eastAsia="zh-CN"/>
              </w:rPr>
              <w:t>n258</w:t>
            </w:r>
          </w:p>
        </w:tc>
        <w:tc>
          <w:tcPr>
            <w:tcW w:w="509" w:type="pct"/>
          </w:tcPr>
          <w:p>
            <w:pPr>
              <w:keepNext/>
              <w:keepLines/>
              <w:pageBreakBefore w:val="0"/>
              <w:widowControl/>
              <w:numPr>
                <w:ilvl w:val="-1"/>
                <w:numId w:val="0"/>
              </w:numPr>
              <w:kinsoku/>
              <w:wordWrap/>
              <w:overflowPunct w:val="0"/>
              <w:topLinePunct w:val="0"/>
              <w:autoSpaceDE w:val="0"/>
              <w:autoSpaceDN w:val="0"/>
              <w:bidi w:val="0"/>
              <w:adjustRightInd w:val="0"/>
              <w:snapToGrid/>
              <w:spacing w:after="180"/>
              <w:jc w:val="center"/>
              <w:textAlignment w:val="baseline"/>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sz w:val="20"/>
                <w:szCs w:val="20"/>
                <w:u w:val="none"/>
              </w:rPr>
              <w:t>NS_203</w:t>
            </w:r>
          </w:p>
        </w:tc>
        <w:tc>
          <w:tcPr>
            <w:tcW w:w="1528" w:type="pct"/>
          </w:tcPr>
          <w:p>
            <w:pPr>
              <w:keepNext/>
              <w:keepLines/>
              <w:pageBreakBefore w:val="0"/>
              <w:widowControl/>
              <w:numPr>
                <w:ilvl w:val="-1"/>
                <w:numId w:val="0"/>
              </w:numPr>
              <w:kinsoku/>
              <w:wordWrap/>
              <w:overflowPunct w:val="0"/>
              <w:topLinePunct w:val="0"/>
              <w:autoSpaceDE w:val="0"/>
              <w:autoSpaceDN w:val="0"/>
              <w:bidi w:val="0"/>
              <w:adjustRightInd w:val="0"/>
              <w:snapToGrid/>
              <w:spacing w:after="180"/>
              <w:jc w:val="both"/>
              <w:textAlignment w:val="baseline"/>
              <w:rPr>
                <w:rFonts w:hint="eastAsia" w:cs="Times New Roman"/>
                <w:i w:val="0"/>
                <w:iCs w:val="0"/>
                <w:color w:val="000000"/>
                <w:sz w:val="20"/>
                <w:szCs w:val="20"/>
                <w:u w:val="none"/>
                <w:lang w:val="en-US" w:eastAsia="zh-CN"/>
              </w:rPr>
            </w:pPr>
            <w:r>
              <w:rPr>
                <w:rFonts w:hint="eastAsia" w:cs="Times New Roman"/>
                <w:i w:val="0"/>
                <w:iCs w:val="0"/>
                <w:color w:val="000000"/>
                <w:sz w:val="20"/>
                <w:szCs w:val="20"/>
                <w:u w:val="none"/>
                <w:lang w:val="en-US" w:eastAsia="zh-CN"/>
              </w:rPr>
              <w:t xml:space="preserve">PC1: </w:t>
            </w:r>
            <w:r>
              <w:t xml:space="preserve"> 3.0 dB if Offset frequency &lt; BW</w:t>
            </w:r>
            <w:r>
              <w:rPr>
                <w:vertAlign w:val="subscript"/>
              </w:rPr>
              <w:t>channel</w:t>
            </w:r>
            <w:r>
              <w:t>, 0.0 dB otherwise</w:t>
            </w:r>
          </w:p>
          <w:p>
            <w:pPr>
              <w:keepNext/>
              <w:keepLines/>
              <w:pageBreakBefore w:val="0"/>
              <w:widowControl/>
              <w:numPr>
                <w:ilvl w:val="-1"/>
                <w:numId w:val="0"/>
              </w:numPr>
              <w:kinsoku/>
              <w:wordWrap/>
              <w:overflowPunct w:val="0"/>
              <w:topLinePunct w:val="0"/>
              <w:autoSpaceDE w:val="0"/>
              <w:autoSpaceDN w:val="0"/>
              <w:bidi w:val="0"/>
              <w:adjustRightInd w:val="0"/>
              <w:snapToGrid/>
              <w:spacing w:after="180"/>
              <w:jc w:val="both"/>
              <w:textAlignment w:val="baseline"/>
              <w:rPr>
                <w:rFonts w:hint="default" w:cs="Times New Roman"/>
                <w:i w:val="0"/>
                <w:iCs w:val="0"/>
                <w:color w:val="000000"/>
                <w:sz w:val="20"/>
                <w:szCs w:val="20"/>
                <w:u w:val="none"/>
                <w:lang w:val="en-US" w:eastAsia="zh-CN"/>
              </w:rPr>
            </w:pPr>
            <w:r>
              <w:rPr>
                <w:rFonts w:hint="eastAsia" w:cs="Times New Roman"/>
                <w:i w:val="0"/>
                <w:iCs w:val="0"/>
                <w:color w:val="000000"/>
                <w:sz w:val="20"/>
                <w:szCs w:val="20"/>
                <w:u w:val="none"/>
                <w:lang w:val="en-US" w:eastAsia="zh-CN"/>
              </w:rPr>
              <w:t xml:space="preserve">PC2/3/4/5/6/7: A-MPR=0dB </w:t>
            </w:r>
          </w:p>
        </w:tc>
        <w:tc>
          <w:tcPr>
            <w:tcW w:w="2503" w:type="pct"/>
          </w:tcPr>
          <w:p>
            <w:pPr>
              <w:keepNext/>
              <w:keepLines/>
              <w:pageBreakBefore w:val="0"/>
              <w:widowControl/>
              <w:numPr>
                <w:ilvl w:val="-1"/>
                <w:numId w:val="0"/>
              </w:numPr>
              <w:kinsoku/>
              <w:wordWrap/>
              <w:overflowPunct w:val="0"/>
              <w:topLinePunct w:val="0"/>
              <w:autoSpaceDE w:val="0"/>
              <w:autoSpaceDN w:val="0"/>
              <w:bidi w:val="0"/>
              <w:adjustRightInd w:val="0"/>
              <w:snapToGrid/>
              <w:spacing w:after="180"/>
              <w:jc w:val="both"/>
              <w:textAlignment w:val="baseline"/>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highlight w:val="lightGray"/>
                <w:u w:val="none"/>
                <w:lang w:val="en-US" w:eastAsia="zh-CN" w:bidi="ar"/>
              </w:rPr>
              <w:t>Protected range:  23.6 - 24.0 GHz</w:t>
            </w:r>
            <w:r>
              <w:rPr>
                <w:rFonts w:hint="default" w:ascii="Times New Roman" w:hAnsi="Times New Roman" w:eastAsia="宋体" w:cs="Times New Roman"/>
                <w:i w:val="0"/>
                <w:iCs w:val="0"/>
                <w:color w:val="000000"/>
                <w:kern w:val="0"/>
                <w:sz w:val="20"/>
                <w:szCs w:val="20"/>
                <w:highlight w:val="lightGray"/>
                <w:u w:val="none"/>
                <w:lang w:val="en-US" w:eastAsia="zh-CN" w:bidi="ar"/>
              </w:rPr>
              <w:br w:type="textWrapping"/>
            </w:r>
            <w:r>
              <w:rPr>
                <w:rFonts w:hint="default" w:ascii="Times New Roman" w:hAnsi="Times New Roman" w:eastAsia="宋体" w:cs="Times New Roman"/>
                <w:i w:val="0"/>
                <w:iCs w:val="0"/>
                <w:color w:val="000000"/>
                <w:kern w:val="0"/>
                <w:sz w:val="20"/>
                <w:szCs w:val="20"/>
                <w:highlight w:val="lightGray"/>
                <w:u w:val="none"/>
                <w:lang w:val="en-US" w:eastAsia="zh-CN" w:bidi="ar"/>
              </w:rPr>
              <w:t>Band applicability: n258, n257</w:t>
            </w:r>
            <w:r>
              <w:rPr>
                <w:rFonts w:hint="default" w:ascii="Times New Roman" w:hAnsi="Times New Roman" w:eastAsia="宋体" w:cs="Times New Roman"/>
                <w:i w:val="0"/>
                <w:iCs w:val="0"/>
                <w:color w:val="000000"/>
                <w:kern w:val="0"/>
                <w:sz w:val="20"/>
                <w:szCs w:val="20"/>
                <w:highlight w:val="lightGray"/>
                <w:u w:val="none"/>
                <w:lang w:val="en-US" w:eastAsia="zh-CN" w:bidi="ar"/>
              </w:rPr>
              <w:br w:type="textWrapping"/>
            </w:r>
            <w:r>
              <w:rPr>
                <w:rFonts w:hint="default" w:ascii="Times New Roman" w:hAnsi="Times New Roman" w:eastAsia="宋体" w:cs="Times New Roman"/>
                <w:i w:val="0"/>
                <w:iCs w:val="0"/>
                <w:color w:val="000000"/>
                <w:kern w:val="0"/>
                <w:sz w:val="20"/>
                <w:szCs w:val="20"/>
                <w:highlight w:val="lightGray"/>
                <w:u w:val="none"/>
                <w:lang w:val="en-US" w:eastAsia="zh-CN" w:bidi="ar"/>
              </w:rPr>
              <w:t>Limit: +1 dBm/200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pct"/>
            <w:vAlign w:val="top"/>
          </w:tcPr>
          <w:p>
            <w:pPr>
              <w:keepNext/>
              <w:keepLines/>
              <w:pageBreakBefore w:val="0"/>
              <w:widowControl/>
              <w:numPr>
                <w:ilvl w:val="-1"/>
                <w:numId w:val="0"/>
              </w:numPr>
              <w:kinsoku/>
              <w:wordWrap/>
              <w:overflowPunct w:val="0"/>
              <w:topLinePunct w:val="0"/>
              <w:autoSpaceDE w:val="0"/>
              <w:autoSpaceDN w:val="0"/>
              <w:bidi w:val="0"/>
              <w:adjustRightInd w:val="0"/>
              <w:snapToGrid/>
              <w:spacing w:beforeLines="0" w:after="180" w:afterLines="0" w:line="240" w:lineRule="auto"/>
              <w:ind w:left="0" w:leftChars="0" w:firstLine="0" w:firstLineChars="0"/>
              <w:jc w:val="center"/>
              <w:textAlignment w:val="baseline"/>
              <w:rPr>
                <w:rFonts w:hint="eastAsia"/>
                <w:vertAlign w:val="baseline"/>
                <w:lang w:val="en-US" w:eastAsia="zh-CN"/>
              </w:rPr>
            </w:pPr>
            <w:r>
              <w:rPr>
                <w:rFonts w:hint="eastAsia" w:cs="Times New Roman"/>
                <w:i w:val="0"/>
                <w:iCs w:val="0"/>
                <w:color w:val="000000"/>
                <w:sz w:val="20"/>
                <w:szCs w:val="20"/>
                <w:u w:val="none"/>
                <w:lang w:val="en-US" w:eastAsia="zh-CN"/>
              </w:rPr>
              <w:t>n257, n258</w:t>
            </w:r>
          </w:p>
        </w:tc>
        <w:tc>
          <w:tcPr>
            <w:tcW w:w="509" w:type="pct"/>
          </w:tcPr>
          <w:p>
            <w:pPr>
              <w:keepNext/>
              <w:keepLines/>
              <w:pageBreakBefore w:val="0"/>
              <w:widowControl/>
              <w:numPr>
                <w:ilvl w:val="-1"/>
                <w:numId w:val="0"/>
              </w:numPr>
              <w:kinsoku/>
              <w:wordWrap/>
              <w:overflowPunct w:val="0"/>
              <w:topLinePunct w:val="0"/>
              <w:autoSpaceDE w:val="0"/>
              <w:autoSpaceDN w:val="0"/>
              <w:bidi w:val="0"/>
              <w:adjustRightInd w:val="0"/>
              <w:snapToGrid/>
              <w:spacing w:beforeLines="0" w:after="180" w:afterLines="0" w:line="240" w:lineRule="auto"/>
              <w:jc w:val="center"/>
              <w:textAlignment w:val="baseline"/>
              <w:rPr>
                <w:rFonts w:hint="default"/>
                <w:vertAlign w:val="baseline"/>
                <w:lang w:val="en-US" w:eastAsia="zh-CN"/>
              </w:rPr>
            </w:pPr>
            <w:r>
              <w:rPr>
                <w:rFonts w:hint="eastAsia"/>
                <w:vertAlign w:val="baseline"/>
                <w:lang w:val="en-US" w:eastAsia="zh-CN"/>
              </w:rPr>
              <w:t>NS_20x</w:t>
            </w:r>
          </w:p>
        </w:tc>
        <w:tc>
          <w:tcPr>
            <w:tcW w:w="1528" w:type="pct"/>
          </w:tcPr>
          <w:p>
            <w:pPr>
              <w:keepNext/>
              <w:keepLines/>
              <w:pageBreakBefore w:val="0"/>
              <w:widowControl/>
              <w:numPr>
                <w:ilvl w:val="-1"/>
                <w:numId w:val="0"/>
              </w:numPr>
              <w:kinsoku/>
              <w:wordWrap/>
              <w:overflowPunct w:val="0"/>
              <w:topLinePunct w:val="0"/>
              <w:autoSpaceDE w:val="0"/>
              <w:autoSpaceDN w:val="0"/>
              <w:bidi w:val="0"/>
              <w:adjustRightInd w:val="0"/>
              <w:snapToGrid/>
              <w:spacing w:beforeLines="0" w:after="180" w:afterLines="0" w:line="240" w:lineRule="auto"/>
              <w:jc w:val="both"/>
              <w:textAlignment w:val="baseline"/>
              <w:rPr>
                <w:rFonts w:hint="default"/>
                <w:vertAlign w:val="baseline"/>
                <w:lang w:val="en-US" w:eastAsia="zh-CN"/>
              </w:rPr>
            </w:pPr>
            <w:r>
              <w:rPr>
                <w:rFonts w:hint="eastAsia"/>
                <w:vertAlign w:val="baseline"/>
                <w:lang w:val="en-US" w:eastAsia="zh-CN"/>
              </w:rPr>
              <w:t>TBD</w:t>
            </w:r>
          </w:p>
        </w:tc>
        <w:tc>
          <w:tcPr>
            <w:tcW w:w="2503" w:type="pct"/>
          </w:tcPr>
          <w:p>
            <w:pPr>
              <w:keepNext/>
              <w:keepLines/>
              <w:pageBreakBefore w:val="0"/>
              <w:widowControl/>
              <w:numPr>
                <w:ilvl w:val="-1"/>
                <w:numId w:val="0"/>
              </w:numPr>
              <w:kinsoku/>
              <w:wordWrap/>
              <w:overflowPunct w:val="0"/>
              <w:topLinePunct w:val="0"/>
              <w:autoSpaceDE w:val="0"/>
              <w:autoSpaceDN w:val="0"/>
              <w:bidi w:val="0"/>
              <w:adjustRightInd w:val="0"/>
              <w:snapToGrid/>
              <w:spacing w:beforeLines="0" w:after="180" w:afterLines="0" w:line="240" w:lineRule="auto"/>
              <w:jc w:val="both"/>
              <w:textAlignment w:val="baseline"/>
              <w:rPr>
                <w:rFonts w:hint="default" w:ascii="Times New Roman" w:hAnsi="Times New Roman" w:eastAsia="宋体"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 xml:space="preserve">(For EU) </w:t>
            </w:r>
            <w:r>
              <w:rPr>
                <w:rFonts w:hint="default" w:ascii="Times New Roman" w:hAnsi="Times New Roman" w:eastAsia="宋体" w:cs="Times New Roman"/>
                <w:i w:val="0"/>
                <w:iCs w:val="0"/>
                <w:color w:val="000000"/>
                <w:kern w:val="0"/>
                <w:sz w:val="20"/>
                <w:szCs w:val="20"/>
                <w:u w:val="none"/>
                <w:lang w:val="en-US" w:eastAsia="zh-CN" w:bidi="ar"/>
              </w:rPr>
              <w:t>Protected range: 7.25 GHz ≤ f ≤ 2nd harmonic</w:t>
            </w:r>
          </w:p>
          <w:p>
            <w:pPr>
              <w:keepNext/>
              <w:keepLines/>
              <w:pageBreakBefore w:val="0"/>
              <w:widowControl/>
              <w:numPr>
                <w:ilvl w:val="-1"/>
                <w:numId w:val="0"/>
              </w:numPr>
              <w:kinsoku/>
              <w:wordWrap/>
              <w:overflowPunct w:val="0"/>
              <w:topLinePunct w:val="0"/>
              <w:autoSpaceDE w:val="0"/>
              <w:autoSpaceDN w:val="0"/>
              <w:bidi w:val="0"/>
              <w:adjustRightInd w:val="0"/>
              <w:snapToGrid/>
              <w:spacing w:beforeLines="0" w:after="180" w:afterLines="0" w:line="240" w:lineRule="auto"/>
              <w:jc w:val="both"/>
              <w:textAlignment w:val="baseline"/>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Band applicability: all band</w:t>
            </w:r>
          </w:p>
          <w:p>
            <w:pPr>
              <w:keepNext/>
              <w:keepLines/>
              <w:pageBreakBefore w:val="0"/>
              <w:widowControl/>
              <w:numPr>
                <w:ilvl w:val="-1"/>
                <w:numId w:val="0"/>
              </w:numPr>
              <w:kinsoku/>
              <w:wordWrap/>
              <w:overflowPunct w:val="0"/>
              <w:topLinePunct w:val="0"/>
              <w:autoSpaceDE w:val="0"/>
              <w:autoSpaceDN w:val="0"/>
              <w:bidi w:val="0"/>
              <w:adjustRightInd w:val="0"/>
              <w:snapToGrid/>
              <w:spacing w:beforeLines="0" w:after="120" w:afterLines="0" w:line="240" w:lineRule="auto"/>
              <w:jc w:val="both"/>
              <w:textAlignment w:val="baseline"/>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Limit: -10 dBm/100 MHz</w:t>
            </w:r>
          </w:p>
          <w:p>
            <w:pPr>
              <w:keepNext/>
              <w:keepLines/>
              <w:pageBreakBefore w:val="0"/>
              <w:widowControl/>
              <w:numPr>
                <w:ilvl w:val="-1"/>
                <w:numId w:val="0"/>
              </w:numPr>
              <w:kinsoku/>
              <w:wordWrap/>
              <w:overflowPunct w:val="0"/>
              <w:topLinePunct w:val="0"/>
              <w:autoSpaceDE w:val="0"/>
              <w:autoSpaceDN w:val="0"/>
              <w:bidi w:val="0"/>
              <w:adjustRightInd w:val="0"/>
              <w:snapToGrid/>
              <w:spacing w:beforeLines="0" w:after="120" w:afterLines="0" w:line="240" w:lineRule="auto"/>
              <w:jc w:val="both"/>
              <w:textAlignment w:val="baseline"/>
              <w:rPr>
                <w:vertAlign w:val="baseline"/>
                <w:lang w:val="en-US" w:eastAsia="zh-CN"/>
              </w:rPr>
            </w:pPr>
            <w:r>
              <w:rPr>
                <w:rFonts w:hint="default" w:ascii="Times New Roman" w:hAnsi="Times New Roman" w:eastAsia="宋体" w:cs="Times New Roman"/>
                <w:i w:val="0"/>
                <w:iCs w:val="0"/>
                <w:color w:val="000000"/>
                <w:kern w:val="0"/>
                <w:sz w:val="20"/>
                <w:szCs w:val="20"/>
                <w:highlight w:val="yellow"/>
                <w:u w:val="none"/>
                <w:lang w:val="en-US" w:eastAsia="zh-CN" w:bidi="ar"/>
              </w:rPr>
              <w:t>Protected range:  23.6 - 24.0 GHz</w:t>
            </w:r>
            <w:r>
              <w:rPr>
                <w:rFonts w:hint="default" w:ascii="Times New Roman" w:hAnsi="Times New Roman" w:eastAsia="宋体" w:cs="Times New Roman"/>
                <w:i w:val="0"/>
                <w:iCs w:val="0"/>
                <w:color w:val="000000"/>
                <w:kern w:val="0"/>
                <w:sz w:val="20"/>
                <w:szCs w:val="20"/>
                <w:highlight w:val="yellow"/>
                <w:u w:val="none"/>
                <w:lang w:val="en-US" w:eastAsia="zh-CN" w:bidi="ar"/>
              </w:rPr>
              <w:br w:type="textWrapping"/>
            </w:r>
            <w:r>
              <w:rPr>
                <w:rFonts w:hint="default" w:ascii="Times New Roman" w:hAnsi="Times New Roman" w:eastAsia="宋体" w:cs="Times New Roman"/>
                <w:i w:val="0"/>
                <w:iCs w:val="0"/>
                <w:color w:val="000000"/>
                <w:kern w:val="0"/>
                <w:sz w:val="20"/>
                <w:szCs w:val="20"/>
                <w:highlight w:val="yellow"/>
                <w:u w:val="none"/>
                <w:lang w:val="en-US" w:eastAsia="zh-CN" w:bidi="ar"/>
              </w:rPr>
              <w:t>Band applicability: n258, n257</w:t>
            </w:r>
            <w:r>
              <w:rPr>
                <w:rFonts w:hint="default" w:ascii="Times New Roman" w:hAnsi="Times New Roman" w:eastAsia="宋体" w:cs="Times New Roman"/>
                <w:i w:val="0"/>
                <w:iCs w:val="0"/>
                <w:color w:val="000000"/>
                <w:kern w:val="0"/>
                <w:sz w:val="20"/>
                <w:szCs w:val="20"/>
                <w:highlight w:val="yellow"/>
                <w:u w:val="none"/>
                <w:lang w:val="en-US" w:eastAsia="zh-CN" w:bidi="ar"/>
              </w:rPr>
              <w:br w:type="textWrapping"/>
            </w:r>
            <w:r>
              <w:rPr>
                <w:rFonts w:hint="default" w:ascii="Times New Roman" w:hAnsi="Times New Roman" w:eastAsia="宋体" w:cs="Times New Roman"/>
                <w:i w:val="0"/>
                <w:iCs w:val="0"/>
                <w:color w:val="000000"/>
                <w:kern w:val="0"/>
                <w:sz w:val="20"/>
                <w:szCs w:val="20"/>
                <w:highlight w:val="yellow"/>
                <w:u w:val="none"/>
                <w:lang w:val="en-US" w:eastAsia="zh-CN" w:bidi="ar"/>
              </w:rPr>
              <w:t>Limit: -5dBm/200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pct"/>
            <w:vAlign w:val="top"/>
          </w:tcPr>
          <w:p>
            <w:pPr>
              <w:keepNext/>
              <w:keepLines/>
              <w:pageBreakBefore w:val="0"/>
              <w:widowControl/>
              <w:numPr>
                <w:ilvl w:val="-1"/>
                <w:numId w:val="0"/>
              </w:numPr>
              <w:kinsoku/>
              <w:wordWrap/>
              <w:overflowPunct w:val="0"/>
              <w:topLinePunct w:val="0"/>
              <w:autoSpaceDE w:val="0"/>
              <w:autoSpaceDN w:val="0"/>
              <w:bidi w:val="0"/>
              <w:adjustRightInd w:val="0"/>
              <w:snapToGrid/>
              <w:spacing w:after="180"/>
              <w:ind w:left="0" w:leftChars="0" w:firstLine="0" w:firstLineChars="0"/>
              <w:jc w:val="center"/>
              <w:textAlignment w:val="baseline"/>
              <w:rPr>
                <w:rFonts w:hint="eastAsia"/>
                <w:vertAlign w:val="baseline"/>
                <w:lang w:val="en-US" w:eastAsia="zh-CN"/>
              </w:rPr>
            </w:pPr>
            <w:r>
              <w:rPr>
                <w:rFonts w:hint="eastAsia" w:cs="Times New Roman"/>
                <w:i w:val="0"/>
                <w:iCs w:val="0"/>
                <w:color w:val="000000"/>
                <w:sz w:val="20"/>
                <w:szCs w:val="20"/>
                <w:u w:val="none"/>
                <w:lang w:val="en-US" w:eastAsia="zh-CN"/>
              </w:rPr>
              <w:t>n257, n258</w:t>
            </w:r>
          </w:p>
        </w:tc>
        <w:tc>
          <w:tcPr>
            <w:tcW w:w="509" w:type="pct"/>
            <w:vAlign w:val="top"/>
          </w:tcPr>
          <w:p>
            <w:pPr>
              <w:keepNext/>
              <w:keepLines/>
              <w:pageBreakBefore w:val="0"/>
              <w:widowControl/>
              <w:numPr>
                <w:ilvl w:val="-1"/>
                <w:numId w:val="0"/>
              </w:numPr>
              <w:kinsoku/>
              <w:wordWrap/>
              <w:overflowPunct w:val="0"/>
              <w:topLinePunct w:val="0"/>
              <w:autoSpaceDE w:val="0"/>
              <w:autoSpaceDN w:val="0"/>
              <w:bidi w:val="0"/>
              <w:adjustRightInd w:val="0"/>
              <w:snapToGrid/>
              <w:spacing w:after="180"/>
              <w:ind w:left="0" w:leftChars="0" w:firstLine="0" w:firstLineChars="0"/>
              <w:jc w:val="center"/>
              <w:textAlignment w:val="baseline"/>
              <w:rPr>
                <w:rFonts w:hint="eastAsia" w:ascii="Times New Roman" w:hAnsi="Times New Roman" w:eastAsia="宋体" w:cs="Times New Roman"/>
                <w:kern w:val="2"/>
                <w:sz w:val="21"/>
                <w:vertAlign w:val="baseline"/>
                <w:lang w:val="en-US" w:eastAsia="zh-CN" w:bidi="ar-SA"/>
              </w:rPr>
            </w:pPr>
            <w:r>
              <w:rPr>
                <w:rFonts w:hint="eastAsia"/>
                <w:vertAlign w:val="baseline"/>
                <w:lang w:val="en-US" w:eastAsia="zh-CN"/>
              </w:rPr>
              <w:t>NS_20y</w:t>
            </w:r>
          </w:p>
        </w:tc>
        <w:tc>
          <w:tcPr>
            <w:tcW w:w="1528" w:type="pct"/>
            <w:vAlign w:val="top"/>
          </w:tcPr>
          <w:p>
            <w:pPr>
              <w:keepNext/>
              <w:keepLines/>
              <w:pageBreakBefore w:val="0"/>
              <w:widowControl/>
              <w:numPr>
                <w:ilvl w:val="-1"/>
                <w:numId w:val="0"/>
              </w:numPr>
              <w:kinsoku/>
              <w:wordWrap/>
              <w:overflowPunct w:val="0"/>
              <w:topLinePunct w:val="0"/>
              <w:autoSpaceDE w:val="0"/>
              <w:autoSpaceDN w:val="0"/>
              <w:bidi w:val="0"/>
              <w:adjustRightInd w:val="0"/>
              <w:snapToGrid/>
              <w:spacing w:after="180"/>
              <w:ind w:left="0" w:leftChars="0" w:firstLine="0" w:firstLineChars="0"/>
              <w:jc w:val="both"/>
              <w:textAlignment w:val="baseline"/>
              <w:rPr>
                <w:rFonts w:hint="eastAsia" w:ascii="Times New Roman" w:hAnsi="Times New Roman" w:eastAsia="宋体" w:cs="Times New Roman"/>
                <w:kern w:val="2"/>
                <w:sz w:val="21"/>
                <w:vertAlign w:val="baseline"/>
                <w:lang w:val="en-US" w:eastAsia="zh-CN" w:bidi="ar-SA"/>
              </w:rPr>
            </w:pPr>
            <w:r>
              <w:rPr>
                <w:rFonts w:hint="eastAsia"/>
                <w:vertAlign w:val="baseline"/>
                <w:lang w:val="en-US" w:eastAsia="zh-CN"/>
              </w:rPr>
              <w:t>TBD</w:t>
            </w:r>
          </w:p>
        </w:tc>
        <w:tc>
          <w:tcPr>
            <w:tcW w:w="2503" w:type="pct"/>
          </w:tcPr>
          <w:p>
            <w:pPr>
              <w:keepNext/>
              <w:keepLines/>
              <w:pageBreakBefore w:val="0"/>
              <w:widowControl/>
              <w:numPr>
                <w:ilvl w:val="-1"/>
                <w:numId w:val="0"/>
              </w:numPr>
              <w:kinsoku/>
              <w:wordWrap/>
              <w:overflowPunct w:val="0"/>
              <w:topLinePunct w:val="0"/>
              <w:autoSpaceDE w:val="0"/>
              <w:autoSpaceDN w:val="0"/>
              <w:bidi w:val="0"/>
              <w:adjustRightInd w:val="0"/>
              <w:snapToGrid/>
              <w:spacing w:after="180"/>
              <w:jc w:val="both"/>
              <w:textAlignment w:val="baseline"/>
              <w:rPr>
                <w:rFonts w:hint="default" w:ascii="Times New Roman" w:hAnsi="Times New Roman" w:eastAsia="宋体" w:cs="Times New Roman"/>
                <w:i w:val="0"/>
                <w:iCs w:val="0"/>
                <w:color w:val="000000"/>
                <w:kern w:val="0"/>
                <w:sz w:val="20"/>
                <w:szCs w:val="20"/>
                <w:highlight w:val="yellow"/>
                <w:u w:val="none"/>
                <w:lang w:val="en-US" w:eastAsia="zh-CN" w:bidi="ar"/>
              </w:rPr>
            </w:pPr>
            <w:r>
              <w:rPr>
                <w:rFonts w:hint="default" w:ascii="Times New Roman" w:hAnsi="Times New Roman" w:eastAsia="宋体" w:cs="Times New Roman"/>
                <w:i w:val="0"/>
                <w:iCs w:val="0"/>
                <w:color w:val="000000"/>
                <w:kern w:val="0"/>
                <w:sz w:val="20"/>
                <w:szCs w:val="20"/>
                <w:highlight w:val="yellow"/>
                <w:u w:val="none"/>
                <w:lang w:val="en-US" w:eastAsia="zh-CN" w:bidi="ar"/>
              </w:rPr>
              <w:t>Protected range:  23.6 - 24.0 GHz</w:t>
            </w:r>
            <w:r>
              <w:rPr>
                <w:rFonts w:hint="default" w:ascii="Times New Roman" w:hAnsi="Times New Roman" w:eastAsia="宋体" w:cs="Times New Roman"/>
                <w:i w:val="0"/>
                <w:iCs w:val="0"/>
                <w:color w:val="000000"/>
                <w:kern w:val="0"/>
                <w:sz w:val="20"/>
                <w:szCs w:val="20"/>
                <w:highlight w:val="yellow"/>
                <w:u w:val="none"/>
                <w:lang w:val="en-US" w:eastAsia="zh-CN" w:bidi="ar"/>
              </w:rPr>
              <w:br w:type="textWrapping"/>
            </w:r>
            <w:r>
              <w:rPr>
                <w:rFonts w:hint="default" w:ascii="Times New Roman" w:hAnsi="Times New Roman" w:eastAsia="宋体" w:cs="Times New Roman"/>
                <w:i w:val="0"/>
                <w:iCs w:val="0"/>
                <w:color w:val="000000"/>
                <w:kern w:val="0"/>
                <w:sz w:val="20"/>
                <w:szCs w:val="20"/>
                <w:highlight w:val="yellow"/>
                <w:u w:val="none"/>
                <w:lang w:val="en-US" w:eastAsia="zh-CN" w:bidi="ar"/>
              </w:rPr>
              <w:t>Band applicability: n258, n257</w:t>
            </w:r>
            <w:r>
              <w:rPr>
                <w:rFonts w:hint="default" w:ascii="Times New Roman" w:hAnsi="Times New Roman" w:eastAsia="宋体" w:cs="Times New Roman"/>
                <w:i w:val="0"/>
                <w:iCs w:val="0"/>
                <w:color w:val="000000"/>
                <w:kern w:val="0"/>
                <w:sz w:val="20"/>
                <w:szCs w:val="20"/>
                <w:highlight w:val="yellow"/>
                <w:u w:val="none"/>
                <w:lang w:val="en-US" w:eastAsia="zh-CN" w:bidi="ar"/>
              </w:rPr>
              <w:br w:type="textWrapping"/>
            </w:r>
            <w:r>
              <w:rPr>
                <w:rFonts w:hint="default" w:ascii="Times New Roman" w:hAnsi="Times New Roman" w:eastAsia="宋体" w:cs="Times New Roman"/>
                <w:i w:val="0"/>
                <w:iCs w:val="0"/>
                <w:color w:val="000000"/>
                <w:kern w:val="0"/>
                <w:sz w:val="20"/>
                <w:szCs w:val="20"/>
                <w:highlight w:val="yellow"/>
                <w:u w:val="none"/>
                <w:lang w:val="en-US" w:eastAsia="zh-CN" w:bidi="ar"/>
              </w:rPr>
              <w:t>Limit: -5dBm/200 MHz</w:t>
            </w:r>
          </w:p>
        </w:tc>
      </w:tr>
    </w:tbl>
    <w:p>
      <w:pPr>
        <w:keepNext/>
        <w:keepLines/>
        <w:pageBreakBefore w:val="0"/>
        <w:widowControl/>
        <w:numPr>
          <w:ilvl w:val="-1"/>
          <w:numId w:val="0"/>
        </w:numPr>
        <w:kinsoku/>
        <w:wordWrap/>
        <w:overflowPunct w:val="0"/>
        <w:topLinePunct w:val="0"/>
        <w:autoSpaceDE w:val="0"/>
        <w:autoSpaceDN w:val="0"/>
        <w:bidi w:val="0"/>
        <w:adjustRightInd w:val="0"/>
        <w:snapToGrid/>
        <w:ind w:left="0" w:firstLine="0"/>
        <w:jc w:val="both"/>
        <w:textAlignment w:val="baseline"/>
        <w:rPr>
          <w:rFonts w:hint="eastAsia"/>
          <w:lang w:val="en-US" w:eastAsia="zh-CN"/>
        </w:rPr>
      </w:pPr>
      <w:r>
        <w:rPr>
          <w:rFonts w:hint="eastAsia"/>
          <w:lang w:val="en-US" w:eastAsia="zh-CN"/>
        </w:rPr>
        <w:t xml:space="preserve">For NS_202, the A-MPR is defined as 11dB for PC1 and 1.0dB for </w:t>
      </w:r>
      <w:r>
        <w:rPr>
          <w:rFonts w:hint="eastAsia" w:cs="Times New Roman"/>
          <w:i w:val="0"/>
          <w:iCs w:val="0"/>
          <w:color w:val="000000"/>
          <w:sz w:val="20"/>
          <w:szCs w:val="20"/>
          <w:u w:val="none"/>
          <w:lang w:val="en-US" w:eastAsia="zh-CN"/>
        </w:rPr>
        <w:t xml:space="preserve">PC2/3/4/5/6/7, actually this requirements were derived based on the </w:t>
      </w:r>
      <w:r>
        <w:rPr>
          <w:rFonts w:hint="eastAsia" w:cs="Times New Roman"/>
          <w:i w:val="0"/>
          <w:iCs w:val="0"/>
          <w:color w:val="000000"/>
          <w:kern w:val="0"/>
          <w:sz w:val="20"/>
          <w:szCs w:val="20"/>
          <w:u w:val="none"/>
          <w:lang w:val="en-US" w:eastAsia="zh-CN" w:bidi="ar"/>
        </w:rPr>
        <w:t>r</w:t>
      </w:r>
      <w:r>
        <w:t>egulatory requirements</w:t>
      </w:r>
      <w:r>
        <w:rPr>
          <w:rFonts w:hint="eastAsia"/>
          <w:lang w:val="en-US" w:eastAsia="zh-CN"/>
        </w:rPr>
        <w:t xml:space="preserve"> of</w:t>
      </w:r>
      <w:r>
        <w:rPr>
          <w:rFonts w:hint="eastAsia" w:cs="Times New Roman"/>
          <w:i w:val="0"/>
          <w:iCs w:val="0"/>
          <w:color w:val="000000"/>
          <w:sz w:val="20"/>
          <w:szCs w:val="20"/>
          <w:u w:val="none"/>
          <w:lang w:val="en-US" w:eastAsia="zh-CN"/>
        </w:rPr>
        <w:t xml:space="preserve"> -10dBm/100MHz of </w:t>
      </w:r>
      <w:r>
        <w:t>RC REC 74-01</w:t>
      </w:r>
      <w:r>
        <w:rPr>
          <w:rFonts w:hint="eastAsia"/>
          <w:lang w:val="en-US" w:eastAsia="zh-CN"/>
        </w:rPr>
        <w:t xml:space="preserve"> [2].</w:t>
      </w:r>
    </w:p>
    <w:p>
      <w:pPr>
        <w:keepNext/>
        <w:keepLines/>
        <w:pageBreakBefore w:val="0"/>
        <w:widowControl/>
        <w:numPr>
          <w:ilvl w:val="-1"/>
          <w:numId w:val="0"/>
        </w:numPr>
        <w:kinsoku/>
        <w:wordWrap/>
        <w:overflowPunct w:val="0"/>
        <w:topLinePunct w:val="0"/>
        <w:autoSpaceDE w:val="0"/>
        <w:autoSpaceDN w:val="0"/>
        <w:bidi w:val="0"/>
        <w:adjustRightInd w:val="0"/>
        <w:snapToGrid/>
        <w:spacing w:before="120" w:beforeLines="0" w:after="120" w:afterLines="0" w:line="240" w:lineRule="auto"/>
        <w:ind w:left="0" w:firstLine="0"/>
        <w:jc w:val="both"/>
        <w:textAlignment w:val="baseline"/>
        <w:rPr>
          <w:rFonts w:hint="eastAsia"/>
          <w:lang w:val="en-US" w:eastAsia="zh-CN"/>
        </w:rPr>
      </w:pPr>
      <w:r>
        <w:rPr>
          <w:rFonts w:hint="eastAsia"/>
          <w:lang w:val="en-US" w:eastAsia="zh-CN"/>
        </w:rPr>
        <w:t xml:space="preserve">Later, NS_202 was updated to stay consistent with EU emissions requirement changes (+1 dBm/200MHz) [3]. However, the A-MPR requirements were not updated because the -10dBm/100MHz or -7dBm/200MHz is more stringent than +1 dBm/200MHz, which means the </w:t>
      </w:r>
      <w:r>
        <w:t>NS_202 A</w:t>
      </w:r>
      <w:r>
        <w:rPr>
          <w:rFonts w:hint="eastAsia"/>
          <w:lang w:val="en-US" w:eastAsia="zh-CN"/>
        </w:rPr>
        <w:t>-</w:t>
      </w:r>
      <w:r>
        <w:t>MPR gated by -10 dBm/100 MHz requirement</w:t>
      </w:r>
      <w:r>
        <w:rPr>
          <w:rFonts w:hint="eastAsia"/>
          <w:lang w:val="en-US" w:eastAsia="zh-CN"/>
        </w:rPr>
        <w:t xml:space="preserve"> can also met the +1 dBm/200MHz requirements.</w:t>
      </w:r>
    </w:p>
    <w:p>
      <w:pPr>
        <w:keepNext/>
        <w:keepLines/>
        <w:pageBreakBefore w:val="0"/>
        <w:widowControl/>
        <w:numPr>
          <w:ilvl w:val="-1"/>
          <w:numId w:val="0"/>
        </w:numPr>
        <w:kinsoku/>
        <w:wordWrap/>
        <w:overflowPunct w:val="0"/>
        <w:topLinePunct w:val="0"/>
        <w:autoSpaceDE w:val="0"/>
        <w:autoSpaceDN w:val="0"/>
        <w:bidi w:val="0"/>
        <w:adjustRightInd w:val="0"/>
        <w:snapToGrid/>
        <w:ind w:left="0" w:firstLine="0"/>
        <w:jc w:val="both"/>
        <w:textAlignment w:val="baseline"/>
        <w:rPr>
          <w:rFonts w:hint="eastAsia"/>
          <w:lang w:val="en-US" w:eastAsia="zh-CN"/>
        </w:rPr>
      </w:pPr>
      <w:r>
        <w:rPr>
          <w:rFonts w:hint="eastAsia"/>
          <w:lang w:val="en-US" w:eastAsia="zh-CN"/>
        </w:rPr>
        <w:t xml:space="preserve">Similarly, when relaxation of </w:t>
      </w:r>
      <w:r>
        <w:rPr>
          <w:sz w:val="20"/>
          <w:szCs w:val="20"/>
          <w:lang w:val="en-US" w:eastAsia="zh-CN"/>
        </w:rPr>
        <w:t>-5dBm/200MHz</w:t>
      </w:r>
      <w:r>
        <w:rPr>
          <w:rFonts w:hint="eastAsia"/>
          <w:sz w:val="20"/>
          <w:szCs w:val="20"/>
          <w:lang w:val="en-US" w:eastAsia="zh-CN"/>
        </w:rPr>
        <w:t xml:space="preserve"> (or -35 dBW/200 MHz) on 23.6GHz-24GHz introduced, it will not change the back off requirements, i.e. </w:t>
      </w:r>
      <w:r>
        <w:rPr>
          <w:rFonts w:hint="eastAsia"/>
          <w:lang w:val="en-US" w:eastAsia="zh-CN"/>
        </w:rPr>
        <w:t xml:space="preserve">the </w:t>
      </w:r>
      <w:r>
        <w:t>NS_202 A</w:t>
      </w:r>
      <w:r>
        <w:rPr>
          <w:rFonts w:hint="eastAsia"/>
          <w:lang w:val="en-US" w:eastAsia="zh-CN"/>
        </w:rPr>
        <w:t>-</w:t>
      </w:r>
      <w:r>
        <w:t>MPR is gated by -10 dBm/100 MHz requirement</w:t>
      </w:r>
      <w:r>
        <w:rPr>
          <w:rFonts w:hint="eastAsia"/>
          <w:lang w:val="en-US" w:eastAsia="zh-CN"/>
        </w:rPr>
        <w:t xml:space="preserve"> can also met the </w:t>
      </w:r>
      <w:r>
        <w:rPr>
          <w:sz w:val="20"/>
          <w:szCs w:val="20"/>
          <w:lang w:val="en-US" w:eastAsia="zh-CN"/>
        </w:rPr>
        <w:t>-5dBm/200MHz</w:t>
      </w:r>
      <w:r>
        <w:rPr>
          <w:rFonts w:hint="eastAsia"/>
          <w:sz w:val="20"/>
          <w:szCs w:val="20"/>
          <w:lang w:val="en-US" w:eastAsia="zh-CN"/>
        </w:rPr>
        <w:t xml:space="preserve"> (or -35 dBW/200 MHz)</w:t>
      </w:r>
      <w:r>
        <w:rPr>
          <w:rFonts w:hint="eastAsia"/>
          <w:lang w:val="en-US" w:eastAsia="zh-CN"/>
        </w:rPr>
        <w:t xml:space="preserve"> requirements.</w:t>
      </w:r>
    </w:p>
    <w:p>
      <w:pPr>
        <w:keepNext/>
        <w:keepLines/>
        <w:pageBreakBefore w:val="0"/>
        <w:widowControl/>
        <w:numPr>
          <w:ilvl w:val="-1"/>
          <w:numId w:val="0"/>
        </w:numPr>
        <w:kinsoku/>
        <w:wordWrap/>
        <w:overflowPunct w:val="0"/>
        <w:topLinePunct w:val="0"/>
        <w:autoSpaceDE w:val="0"/>
        <w:autoSpaceDN w:val="0"/>
        <w:bidi w:val="0"/>
        <w:adjustRightInd w:val="0"/>
        <w:snapToGrid/>
        <w:ind w:left="0" w:firstLine="0"/>
        <w:jc w:val="both"/>
        <w:textAlignment w:val="baseline"/>
        <w:rPr>
          <w:rFonts w:hint="default"/>
          <w:sz w:val="20"/>
          <w:szCs w:val="20"/>
          <w:lang w:val="en-US" w:eastAsia="zh-CN"/>
        </w:rPr>
      </w:pPr>
      <w:r>
        <w:rPr>
          <w:rFonts w:hint="eastAsia"/>
          <w:sz w:val="20"/>
          <w:szCs w:val="20"/>
          <w:lang w:val="en-US" w:eastAsia="zh-CN"/>
        </w:rPr>
        <w:t>It is similar situation for CA_NS_202 A-MPR.</w:t>
      </w:r>
    </w:p>
    <w:p>
      <w:pPr>
        <w:keepNext/>
        <w:keepLines/>
        <w:pageBreakBefore w:val="0"/>
        <w:widowControl/>
        <w:numPr>
          <w:ilvl w:val="-1"/>
          <w:numId w:val="0"/>
        </w:numPr>
        <w:kinsoku/>
        <w:wordWrap/>
        <w:overflowPunct w:val="0"/>
        <w:topLinePunct w:val="0"/>
        <w:autoSpaceDE w:val="0"/>
        <w:autoSpaceDN w:val="0"/>
        <w:bidi w:val="0"/>
        <w:adjustRightInd w:val="0"/>
        <w:snapToGrid/>
        <w:ind w:left="0" w:firstLine="0"/>
        <w:jc w:val="both"/>
        <w:textAlignment w:val="baseline"/>
        <w:rPr>
          <w:rFonts w:hint="default" w:eastAsia="宋体"/>
          <w:b/>
          <w:bCs/>
          <w:i/>
          <w:iCs/>
          <w:sz w:val="20"/>
          <w:szCs w:val="20"/>
          <w:lang w:val="en-US" w:eastAsia="zh-CN"/>
        </w:rPr>
      </w:pPr>
      <w:r>
        <w:rPr>
          <w:rFonts w:hint="eastAsia"/>
          <w:b/>
          <w:bCs/>
          <w:i/>
          <w:iCs/>
          <w:sz w:val="20"/>
          <w:szCs w:val="20"/>
          <w:lang w:val="en-US" w:eastAsia="zh-CN"/>
        </w:rPr>
        <w:t xml:space="preserve">Observation 1: The existing NS_202/CA_NS_202 A-MPR requirements can met the -5dBm/200MHz (or -35 dBW/200 MHz) requirements in </w:t>
      </w:r>
      <w:r>
        <w:rPr>
          <w:rFonts w:hint="default"/>
          <w:b/>
          <w:bCs/>
          <w:i/>
          <w:iCs/>
          <w:sz w:val="20"/>
          <w:szCs w:val="20"/>
          <w:lang w:val="en-US" w:eastAsia="zh-CN"/>
        </w:rPr>
        <w:t>23.6 - 24.0 GHz</w:t>
      </w:r>
      <w:r>
        <w:rPr>
          <w:rFonts w:hint="eastAsia"/>
          <w:b/>
          <w:bCs/>
          <w:i/>
          <w:iCs/>
          <w:sz w:val="20"/>
          <w:szCs w:val="20"/>
          <w:lang w:val="en-US" w:eastAsia="zh-CN"/>
        </w:rPr>
        <w:t xml:space="preserve"> ranges.</w:t>
      </w:r>
    </w:p>
    <w:p>
      <w:pPr>
        <w:keepNext/>
        <w:keepLines/>
        <w:pageBreakBefore w:val="0"/>
        <w:widowControl/>
        <w:numPr>
          <w:ilvl w:val="-1"/>
          <w:numId w:val="0"/>
        </w:numPr>
        <w:kinsoku/>
        <w:wordWrap/>
        <w:overflowPunct w:val="0"/>
        <w:topLinePunct w:val="0"/>
        <w:autoSpaceDE w:val="0"/>
        <w:autoSpaceDN w:val="0"/>
        <w:bidi w:val="0"/>
        <w:adjustRightInd w:val="0"/>
        <w:snapToGrid/>
        <w:ind w:left="0" w:firstLine="0"/>
        <w:jc w:val="both"/>
        <w:textAlignment w:val="baseline"/>
        <w:rPr>
          <w:rFonts w:hint="default" w:cs="Times New Roman"/>
          <w:i w:val="0"/>
          <w:iCs w:val="0"/>
          <w:color w:val="000000"/>
          <w:kern w:val="0"/>
          <w:sz w:val="20"/>
          <w:szCs w:val="20"/>
          <w:highlight w:val="none"/>
          <w:u w:val="none"/>
          <w:lang w:val="en-US" w:eastAsia="zh-CN" w:bidi="ar"/>
        </w:rPr>
      </w:pPr>
      <w:r>
        <w:rPr>
          <w:rFonts w:hint="eastAsia" w:cs="Times New Roman"/>
          <w:i w:val="0"/>
          <w:iCs w:val="0"/>
          <w:color w:val="000000"/>
          <w:kern w:val="0"/>
          <w:sz w:val="20"/>
          <w:szCs w:val="20"/>
          <w:highlight w:val="none"/>
          <w:u w:val="none"/>
          <w:lang w:val="en-US" w:eastAsia="zh-CN" w:bidi="ar"/>
        </w:rPr>
        <w:t xml:space="preserve">Due to different changeover date for different EESS protection emission limits in the frequency range </w:t>
      </w:r>
      <w:r>
        <w:rPr>
          <w:rFonts w:hint="default" w:cs="Times New Roman"/>
          <w:i w:val="0"/>
          <w:iCs w:val="0"/>
          <w:color w:val="000000"/>
          <w:kern w:val="0"/>
          <w:sz w:val="20"/>
          <w:szCs w:val="20"/>
          <w:highlight w:val="none"/>
          <w:u w:val="none"/>
          <w:lang w:val="en-US" w:eastAsia="zh-CN" w:bidi="ar"/>
        </w:rPr>
        <w:t>23.6 - 24.0 GHz</w:t>
      </w:r>
      <w:r>
        <w:rPr>
          <w:rFonts w:hint="eastAsia" w:cs="Times New Roman"/>
          <w:i w:val="0"/>
          <w:iCs w:val="0"/>
          <w:color w:val="000000"/>
          <w:kern w:val="0"/>
          <w:sz w:val="20"/>
          <w:szCs w:val="20"/>
          <w:highlight w:val="none"/>
          <w:u w:val="none"/>
          <w:lang w:val="en-US" w:eastAsia="zh-CN" w:bidi="ar"/>
        </w:rPr>
        <w:t xml:space="preserve">, so it is proposed to introduce NS_204 (for single CC) and CA_NS_204 (for CA) for the emissions limit of -5dBm/200MHz (or -35 dBW/200 MHz) in the frequency range </w:t>
      </w:r>
      <w:r>
        <w:rPr>
          <w:rFonts w:hint="default" w:cs="Times New Roman"/>
          <w:i w:val="0"/>
          <w:iCs w:val="0"/>
          <w:color w:val="000000"/>
          <w:kern w:val="0"/>
          <w:sz w:val="20"/>
          <w:szCs w:val="20"/>
          <w:highlight w:val="none"/>
          <w:u w:val="none"/>
          <w:lang w:val="en-US" w:eastAsia="zh-CN" w:bidi="ar"/>
        </w:rPr>
        <w:t>23.6 - 24.0 GHz</w:t>
      </w:r>
      <w:r>
        <w:rPr>
          <w:rFonts w:hint="eastAsia" w:cs="Times New Roman"/>
          <w:i w:val="0"/>
          <w:iCs w:val="0"/>
          <w:color w:val="000000"/>
          <w:kern w:val="0"/>
          <w:sz w:val="20"/>
          <w:szCs w:val="20"/>
          <w:highlight w:val="none"/>
          <w:u w:val="none"/>
          <w:lang w:val="en-US" w:eastAsia="zh-CN" w:bidi="ar"/>
        </w:rPr>
        <w:t xml:space="preserve"> and </w:t>
      </w:r>
      <w:r>
        <w:rPr>
          <w:rFonts w:hint="default" w:cs="Times New Roman"/>
          <w:i w:val="0"/>
          <w:iCs w:val="0"/>
          <w:color w:val="000000"/>
          <w:kern w:val="0"/>
          <w:sz w:val="20"/>
          <w:szCs w:val="20"/>
          <w:highlight w:val="none"/>
          <w:u w:val="none"/>
          <w:lang w:val="en-US" w:eastAsia="zh-CN" w:bidi="ar"/>
        </w:rPr>
        <w:t>-10 dBm/100 MHz</w:t>
      </w:r>
      <w:r>
        <w:rPr>
          <w:rFonts w:hint="eastAsia" w:cs="Times New Roman"/>
          <w:i w:val="0"/>
          <w:iCs w:val="0"/>
          <w:color w:val="000000"/>
          <w:kern w:val="0"/>
          <w:sz w:val="20"/>
          <w:szCs w:val="20"/>
          <w:highlight w:val="none"/>
          <w:u w:val="none"/>
          <w:lang w:val="en-US" w:eastAsia="zh-CN" w:bidi="ar"/>
        </w:rPr>
        <w:t xml:space="preserve"> in the frequency range </w:t>
      </w:r>
      <w:r>
        <w:rPr>
          <w:rFonts w:hint="default" w:cs="Times New Roman"/>
          <w:i w:val="0"/>
          <w:iCs w:val="0"/>
          <w:color w:val="000000"/>
          <w:kern w:val="0"/>
          <w:sz w:val="20"/>
          <w:szCs w:val="20"/>
          <w:highlight w:val="none"/>
          <w:u w:val="none"/>
          <w:lang w:val="en-US" w:eastAsia="zh-CN" w:bidi="ar"/>
        </w:rPr>
        <w:t>7.25 GHz ≤ f ≤ 2nd harmonic</w:t>
      </w:r>
      <w:r>
        <w:rPr>
          <w:rFonts w:hint="eastAsia" w:cs="Times New Roman"/>
          <w:i w:val="0"/>
          <w:iCs w:val="0"/>
          <w:color w:val="000000"/>
          <w:kern w:val="0"/>
          <w:sz w:val="20"/>
          <w:szCs w:val="20"/>
          <w:highlight w:val="none"/>
          <w:u w:val="none"/>
          <w:lang w:val="en-US" w:eastAsia="zh-CN" w:bidi="ar"/>
        </w:rPr>
        <w:t xml:space="preserve"> (for EU), where the A-MPR defined in NS_202 (for single CC) and CA_NS_202 (for CA) can be applied, respectively.</w:t>
      </w:r>
    </w:p>
    <w:p>
      <w:pPr>
        <w:keepNext/>
        <w:keepLines/>
        <w:pageBreakBefore w:val="0"/>
        <w:widowControl/>
        <w:numPr>
          <w:ilvl w:val="-1"/>
          <w:numId w:val="0"/>
        </w:numPr>
        <w:kinsoku/>
        <w:wordWrap/>
        <w:overflowPunct w:val="0"/>
        <w:topLinePunct w:val="0"/>
        <w:autoSpaceDE w:val="0"/>
        <w:autoSpaceDN w:val="0"/>
        <w:bidi w:val="0"/>
        <w:adjustRightInd w:val="0"/>
        <w:snapToGrid/>
        <w:ind w:left="0" w:firstLine="0"/>
        <w:jc w:val="both"/>
        <w:textAlignment w:val="baseline"/>
        <w:rPr>
          <w:rFonts w:hint="default"/>
          <w:b/>
          <w:bCs/>
          <w:i/>
          <w:iCs/>
          <w:sz w:val="20"/>
          <w:szCs w:val="20"/>
          <w:lang w:val="en-US" w:eastAsia="zh-CN"/>
        </w:rPr>
      </w:pPr>
      <w:r>
        <w:rPr>
          <w:rFonts w:hint="eastAsia"/>
          <w:b/>
          <w:bCs/>
          <w:i/>
          <w:iCs/>
          <w:sz w:val="20"/>
          <w:szCs w:val="20"/>
          <w:lang w:val="en-US" w:eastAsia="zh-CN"/>
        </w:rPr>
        <w:t xml:space="preserve">Proposal 1. It is proposed to introduce NS_204 (for single CC) and CA_NS_204 (for CA) for the emissions limit of -5dBm/200MHz (or -35 dBW/200 MHz) in the frequency range </w:t>
      </w:r>
      <w:r>
        <w:rPr>
          <w:rFonts w:hint="default"/>
          <w:b/>
          <w:bCs/>
          <w:i/>
          <w:iCs/>
          <w:sz w:val="20"/>
          <w:szCs w:val="20"/>
          <w:lang w:val="en-US" w:eastAsia="zh-CN"/>
        </w:rPr>
        <w:t>23.6 - 24.0 GHz</w:t>
      </w:r>
      <w:r>
        <w:rPr>
          <w:rFonts w:hint="eastAsia"/>
          <w:b/>
          <w:bCs/>
          <w:i/>
          <w:iCs/>
          <w:sz w:val="20"/>
          <w:szCs w:val="20"/>
          <w:lang w:val="en-US" w:eastAsia="zh-CN"/>
        </w:rPr>
        <w:t xml:space="preserve"> and </w:t>
      </w:r>
      <w:r>
        <w:rPr>
          <w:rFonts w:hint="default"/>
          <w:b/>
          <w:bCs/>
          <w:i/>
          <w:iCs/>
          <w:sz w:val="20"/>
          <w:szCs w:val="20"/>
          <w:lang w:val="en-US" w:eastAsia="zh-CN"/>
        </w:rPr>
        <w:t>-10 dBm/100 MHz</w:t>
      </w:r>
      <w:r>
        <w:rPr>
          <w:rFonts w:hint="eastAsia"/>
          <w:b/>
          <w:bCs/>
          <w:i/>
          <w:iCs/>
          <w:sz w:val="20"/>
          <w:szCs w:val="20"/>
          <w:lang w:val="en-US" w:eastAsia="zh-CN"/>
        </w:rPr>
        <w:t xml:space="preserve"> in the frequency range </w:t>
      </w:r>
      <w:r>
        <w:rPr>
          <w:rFonts w:hint="default"/>
          <w:b/>
          <w:bCs/>
          <w:i/>
          <w:iCs/>
          <w:sz w:val="20"/>
          <w:szCs w:val="20"/>
          <w:lang w:val="en-US" w:eastAsia="zh-CN"/>
        </w:rPr>
        <w:t>7.25 GHz ≤ f ≤ 2nd harmonic</w:t>
      </w:r>
      <w:r>
        <w:rPr>
          <w:rFonts w:hint="eastAsia"/>
          <w:b/>
          <w:bCs/>
          <w:i/>
          <w:iCs/>
          <w:sz w:val="20"/>
          <w:szCs w:val="20"/>
          <w:lang w:val="en-US" w:eastAsia="zh-CN"/>
        </w:rPr>
        <w:t xml:space="preserve"> (for EU), where the A-MPR defined in NS_202 (for single CC) and CA_NS_202 (for CA) can be applied, respectively.</w:t>
      </w:r>
    </w:p>
    <w:p>
      <w:pPr>
        <w:keepNext/>
        <w:keepLines/>
        <w:pageBreakBefore w:val="0"/>
        <w:widowControl/>
        <w:numPr>
          <w:ilvl w:val="-1"/>
          <w:numId w:val="0"/>
        </w:numPr>
        <w:kinsoku/>
        <w:wordWrap/>
        <w:overflowPunct w:val="0"/>
        <w:topLinePunct w:val="0"/>
        <w:autoSpaceDE w:val="0"/>
        <w:autoSpaceDN w:val="0"/>
        <w:bidi w:val="0"/>
        <w:adjustRightInd w:val="0"/>
        <w:snapToGrid/>
        <w:ind w:left="0" w:firstLine="0"/>
        <w:jc w:val="both"/>
        <w:textAlignment w:val="baseline"/>
        <w:rPr>
          <w:rFonts w:hint="default"/>
          <w:sz w:val="20"/>
          <w:szCs w:val="20"/>
          <w:lang w:val="en-US" w:eastAsia="zh-CN"/>
        </w:rPr>
      </w:pPr>
      <w:r>
        <w:rPr>
          <w:rFonts w:hint="eastAsia"/>
          <w:sz w:val="20"/>
          <w:szCs w:val="20"/>
          <w:lang w:val="en-US" w:eastAsia="zh-CN"/>
        </w:rPr>
        <w:t>For NS_203 (and also CA_NS_203), the A-MPR requirements are only defined for band n258 to met the +1 dBm/200MHz requirements on 23.6GHz-24GHz. Actually, +1 dBm/200MHz requirement on 23.6GHz-24GHz is also applied to band n257, but there are no A-MPR requirements defined for n257, instead the default NS_200 would be used. It is because the MPR requirement can absorb the emission impact for band n257 due to large frequency separation for the lower edge of n257 to 24GHz. See the Fig 1.</w:t>
      </w:r>
    </w:p>
    <w:p>
      <w:pPr>
        <w:keepNext/>
        <w:keepLines/>
        <w:pageBreakBefore w:val="0"/>
        <w:widowControl/>
        <w:numPr>
          <w:ilvl w:val="-1"/>
          <w:numId w:val="0"/>
        </w:numPr>
        <w:kinsoku/>
        <w:wordWrap/>
        <w:overflowPunct w:val="0"/>
        <w:topLinePunct w:val="0"/>
        <w:autoSpaceDE w:val="0"/>
        <w:autoSpaceDN w:val="0"/>
        <w:bidi w:val="0"/>
        <w:adjustRightInd w:val="0"/>
        <w:snapToGrid/>
        <w:ind w:left="0" w:firstLine="0"/>
        <w:jc w:val="center"/>
        <w:textAlignment w:val="baseline"/>
        <w:rPr>
          <w:rFonts w:hint="default"/>
          <w:lang w:val="en-US" w:eastAsia="zh-CN"/>
        </w:rPr>
      </w:pPr>
      <w:r>
        <w:drawing>
          <wp:inline distT="0" distB="0" distL="114300" distR="114300">
            <wp:extent cx="6129020" cy="2103120"/>
            <wp:effectExtent l="0" t="0" r="1270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2"/>
                    <a:stretch>
                      <a:fillRect/>
                    </a:stretch>
                  </pic:blipFill>
                  <pic:spPr>
                    <a:xfrm>
                      <a:off x="0" y="0"/>
                      <a:ext cx="6129020" cy="2103120"/>
                    </a:xfrm>
                    <a:prstGeom prst="rect">
                      <a:avLst/>
                    </a:prstGeom>
                    <a:noFill/>
                    <a:ln>
                      <a:noFill/>
                    </a:ln>
                  </pic:spPr>
                </pic:pic>
              </a:graphicData>
            </a:graphic>
          </wp:inline>
        </w:drawing>
      </w:r>
    </w:p>
    <w:p>
      <w:pPr>
        <w:keepNext/>
        <w:keepLines/>
        <w:pageBreakBefore w:val="0"/>
        <w:widowControl/>
        <w:numPr>
          <w:ilvl w:val="-1"/>
          <w:numId w:val="0"/>
        </w:numPr>
        <w:tabs>
          <w:tab w:val="left" w:pos="3231"/>
        </w:tabs>
        <w:kinsoku/>
        <w:wordWrap/>
        <w:overflowPunct w:val="0"/>
        <w:topLinePunct w:val="0"/>
        <w:autoSpaceDE w:val="0"/>
        <w:autoSpaceDN w:val="0"/>
        <w:bidi w:val="0"/>
        <w:adjustRightInd w:val="0"/>
        <w:snapToGrid/>
        <w:ind w:left="0" w:firstLine="0"/>
        <w:jc w:val="center"/>
        <w:textAlignment w:val="baseline"/>
        <w:rPr>
          <w:rFonts w:hint="default"/>
          <w:lang w:val="en-US" w:eastAsia="zh-CN"/>
        </w:rPr>
      </w:pPr>
      <w:r>
        <w:rPr>
          <w:rFonts w:hint="eastAsia"/>
          <w:lang w:val="en-US" w:eastAsia="zh-CN"/>
        </w:rPr>
        <w:t>Fig 1. A-MPR for band n257&amp;n258 to pretect t</w:t>
      </w:r>
      <w:r>
        <w:rPr>
          <w:rFonts w:hint="eastAsia"/>
          <w:lang w:val="en-US" w:eastAsia="ja-JP"/>
        </w:rPr>
        <w:t xml:space="preserve">he EESS </w:t>
      </w:r>
      <w:r>
        <w:rPr>
          <w:rFonts w:hint="eastAsia"/>
          <w:lang w:val="en-US" w:eastAsia="zh-CN"/>
        </w:rPr>
        <w:t>23.6~24GHz</w:t>
      </w:r>
    </w:p>
    <w:p>
      <w:pPr>
        <w:keepNext/>
        <w:keepLines/>
        <w:pageBreakBefore w:val="0"/>
        <w:widowControl/>
        <w:numPr>
          <w:ilvl w:val="-1"/>
          <w:numId w:val="0"/>
        </w:numPr>
        <w:kinsoku/>
        <w:wordWrap/>
        <w:overflowPunct w:val="0"/>
        <w:topLinePunct w:val="0"/>
        <w:autoSpaceDE w:val="0"/>
        <w:autoSpaceDN w:val="0"/>
        <w:bidi w:val="0"/>
        <w:adjustRightInd w:val="0"/>
        <w:snapToGrid/>
        <w:ind w:left="0" w:firstLine="0"/>
        <w:jc w:val="both"/>
        <w:textAlignment w:val="baseline"/>
        <w:rPr>
          <w:rFonts w:hint="eastAsia"/>
          <w:lang w:val="en-US" w:eastAsia="zh-CN"/>
        </w:rPr>
      </w:pPr>
      <w:r>
        <w:rPr>
          <w:rFonts w:hint="eastAsia"/>
          <w:lang w:val="en-US" w:eastAsia="zh-CN"/>
        </w:rPr>
        <w:t xml:space="preserve">For the updated limits </w:t>
      </w:r>
      <w:r>
        <w:rPr>
          <w:sz w:val="20"/>
          <w:szCs w:val="20"/>
          <w:lang w:val="en-US" w:eastAsia="zh-CN"/>
        </w:rPr>
        <w:t>-5dBm/200MHz</w:t>
      </w:r>
      <w:r>
        <w:rPr>
          <w:rFonts w:hint="eastAsia"/>
          <w:sz w:val="20"/>
          <w:szCs w:val="20"/>
          <w:lang w:val="en-US" w:eastAsia="zh-CN"/>
        </w:rPr>
        <w:t xml:space="preserve"> (or -35 dBW/200 MHz) for </w:t>
      </w:r>
      <w:r>
        <w:rPr>
          <w:rFonts w:hint="eastAsia"/>
          <w:lang w:val="en-US" w:eastAsia="zh-CN"/>
        </w:rPr>
        <w:t>EESS 23.6~24GHz range, actually it was extensively discussed in the previous meeting. For the A-MPR and NS values, we think the agreements in the approved WF [5] can be reused, and also the A-MPR value in the WF were captured in the TR38.871-01 [6], we copy and paste them in the table 2 below:</w:t>
      </w:r>
    </w:p>
    <w:p>
      <w:pPr>
        <w:keepNext/>
        <w:keepLines/>
        <w:pageBreakBefore w:val="0"/>
        <w:widowControl/>
        <w:numPr>
          <w:ilvl w:val="-1"/>
          <w:numId w:val="0"/>
        </w:numPr>
        <w:kinsoku/>
        <w:wordWrap/>
        <w:overflowPunct w:val="0"/>
        <w:topLinePunct w:val="0"/>
        <w:autoSpaceDE w:val="0"/>
        <w:autoSpaceDN w:val="0"/>
        <w:bidi w:val="0"/>
        <w:adjustRightInd w:val="0"/>
        <w:snapToGrid/>
        <w:ind w:left="0" w:firstLine="0"/>
        <w:jc w:val="center"/>
        <w:textAlignment w:val="baseline"/>
        <w:rPr>
          <w:rFonts w:hint="default" w:eastAsia="宋体"/>
          <w:lang w:val="en-US" w:eastAsia="zh-CN"/>
        </w:rPr>
      </w:pPr>
      <w:r>
        <w:rPr>
          <w:rFonts w:hint="eastAsia"/>
          <w:lang w:val="en-US" w:eastAsia="zh-CN"/>
        </w:rPr>
        <w:t>Table 1. N</w:t>
      </w:r>
      <w:r>
        <w:rPr>
          <w:rFonts w:hint="eastAsia" w:cs="Times New Roman"/>
          <w:i w:val="0"/>
          <w:iCs w:val="0"/>
          <w:color w:val="000000"/>
          <w:kern w:val="0"/>
          <w:sz w:val="20"/>
          <w:szCs w:val="20"/>
          <w:u w:val="none"/>
          <w:lang w:val="en-US" w:eastAsia="zh-CN" w:bidi="ar"/>
        </w:rPr>
        <w:t>S value for band n257 and n258 meet the r</w:t>
      </w:r>
      <w:r>
        <w:t>egulatory requirements</w:t>
      </w:r>
      <w:r>
        <w:rPr>
          <w:rFonts w:hint="eastAsia"/>
          <w:lang w:val="en-US" w:eastAsia="zh-CN"/>
        </w:rPr>
        <w:t xml:space="preserve"> (extracted from </w:t>
      </w:r>
      <w:r>
        <w:t>Table 7.5.4.1-</w:t>
      </w:r>
      <w:r>
        <w:rPr>
          <w:lang w:eastAsia="ja-JP"/>
        </w:rPr>
        <w:t>2</w:t>
      </w:r>
      <w:r>
        <w:rPr>
          <w:rFonts w:hint="eastAsia"/>
          <w:lang w:val="en-US" w:eastAsia="zh-CN"/>
        </w:rPr>
        <w:t>[6])</w:t>
      </w:r>
    </w:p>
    <w:tbl>
      <w:tblPr>
        <w:tblStyle w:val="23"/>
        <w:tblW w:w="100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6"/>
        <w:gridCol w:w="2064"/>
        <w:gridCol w:w="1702"/>
        <w:gridCol w:w="1702"/>
        <w:gridCol w:w="1703"/>
        <w:gridCol w:w="17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206" w:type="dxa"/>
          </w:tcPr>
          <w:p>
            <w:pPr>
              <w:pStyle w:val="64"/>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sz w:val="18"/>
                <w:szCs w:val="18"/>
                <w:lang w:val="en-US"/>
              </w:rPr>
            </w:pPr>
            <w:r>
              <w:rPr>
                <w:rFonts w:eastAsia="Yu Mincho"/>
                <w:sz w:val="18"/>
                <w:szCs w:val="18"/>
                <w:lang w:val="en-US"/>
              </w:rPr>
              <w:t>Band</w:t>
            </w:r>
          </w:p>
        </w:tc>
        <w:tc>
          <w:tcPr>
            <w:tcW w:w="2064" w:type="dxa"/>
          </w:tcPr>
          <w:p>
            <w:pPr>
              <w:pStyle w:val="64"/>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sz w:val="18"/>
                <w:szCs w:val="18"/>
                <w:lang w:val="en-US"/>
              </w:rPr>
            </w:pPr>
            <w:r>
              <w:rPr>
                <w:rFonts w:eastAsia="Yu Mincho"/>
                <w:sz w:val="18"/>
                <w:szCs w:val="18"/>
                <w:lang w:val="en-US"/>
              </w:rPr>
              <w:t>Requirement</w:t>
            </w:r>
          </w:p>
        </w:tc>
        <w:tc>
          <w:tcPr>
            <w:tcW w:w="1702" w:type="dxa"/>
          </w:tcPr>
          <w:p>
            <w:pPr>
              <w:pStyle w:val="64"/>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sz w:val="18"/>
                <w:szCs w:val="18"/>
                <w:lang w:val="en-US"/>
              </w:rPr>
            </w:pPr>
            <w:r>
              <w:rPr>
                <w:rFonts w:eastAsia="Yu Mincho"/>
                <w:sz w:val="18"/>
                <w:szCs w:val="18"/>
                <w:lang w:val="en-US"/>
              </w:rPr>
              <w:t>A-MPR for PC1</w:t>
            </w:r>
          </w:p>
        </w:tc>
        <w:tc>
          <w:tcPr>
            <w:tcW w:w="1702" w:type="dxa"/>
          </w:tcPr>
          <w:p>
            <w:pPr>
              <w:pStyle w:val="64"/>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sz w:val="18"/>
                <w:szCs w:val="18"/>
                <w:lang w:val="en-US"/>
              </w:rPr>
            </w:pPr>
            <w:r>
              <w:rPr>
                <w:rFonts w:eastAsia="Yu Mincho"/>
                <w:sz w:val="18"/>
                <w:szCs w:val="18"/>
                <w:lang w:val="en-US"/>
              </w:rPr>
              <w:t>A-MPR for PC2</w:t>
            </w:r>
          </w:p>
        </w:tc>
        <w:tc>
          <w:tcPr>
            <w:tcW w:w="1703" w:type="dxa"/>
          </w:tcPr>
          <w:p>
            <w:pPr>
              <w:pStyle w:val="64"/>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sz w:val="18"/>
                <w:szCs w:val="18"/>
                <w:lang w:val="en-US"/>
              </w:rPr>
            </w:pPr>
            <w:r>
              <w:rPr>
                <w:rFonts w:eastAsia="Yu Mincho"/>
                <w:sz w:val="18"/>
                <w:szCs w:val="18"/>
                <w:lang w:val="en-US"/>
              </w:rPr>
              <w:t>A-MPR for PC3</w:t>
            </w:r>
          </w:p>
        </w:tc>
        <w:tc>
          <w:tcPr>
            <w:tcW w:w="1703" w:type="dxa"/>
          </w:tcPr>
          <w:p>
            <w:pPr>
              <w:pStyle w:val="64"/>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sz w:val="18"/>
                <w:szCs w:val="18"/>
                <w:lang w:val="en-US"/>
              </w:rPr>
            </w:pPr>
            <w:r>
              <w:rPr>
                <w:rFonts w:eastAsia="Yu Mincho"/>
                <w:sz w:val="18"/>
                <w:szCs w:val="18"/>
                <w:lang w:val="en-US"/>
              </w:rPr>
              <w:t>A-MPR for PC4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206" w:type="dxa"/>
          </w:tcPr>
          <w:p>
            <w:pPr>
              <w:pStyle w:val="64"/>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sz w:val="18"/>
                <w:szCs w:val="18"/>
                <w:lang w:val="en-US"/>
              </w:rPr>
            </w:pPr>
            <w:r>
              <w:rPr>
                <w:rFonts w:eastAsia="Yu Mincho"/>
                <w:sz w:val="18"/>
                <w:szCs w:val="18"/>
                <w:lang w:val="en-US"/>
              </w:rPr>
              <w:t>n258</w:t>
            </w:r>
          </w:p>
        </w:tc>
        <w:tc>
          <w:tcPr>
            <w:tcW w:w="2064" w:type="dxa"/>
            <w:vMerge w:val="restart"/>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sz w:val="18"/>
                <w:szCs w:val="18"/>
                <w:lang w:val="en-US"/>
              </w:rPr>
            </w:pPr>
            <w:r>
              <w:rPr>
                <w:rFonts w:eastAsia="Yu Mincho"/>
                <w:sz w:val="18"/>
                <w:szCs w:val="18"/>
                <w:lang w:val="en-US"/>
              </w:rPr>
              <w:t>(Case A)</w:t>
            </w:r>
          </w:p>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sz w:val="18"/>
                <w:szCs w:val="18"/>
                <w:lang w:val="en-US"/>
              </w:rPr>
            </w:pPr>
            <w:r>
              <w:rPr>
                <w:rFonts w:eastAsia="Yu Mincho"/>
                <w:sz w:val="18"/>
                <w:szCs w:val="18"/>
                <w:lang w:val="en-US"/>
              </w:rPr>
              <w:t>Protected range: 23.6 - 24.0 GHz</w:t>
            </w:r>
          </w:p>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sz w:val="18"/>
                <w:szCs w:val="18"/>
                <w:lang w:val="en-US"/>
              </w:rPr>
            </w:pPr>
            <w:r>
              <w:rPr>
                <w:rFonts w:eastAsia="Yu Mincho"/>
                <w:sz w:val="18"/>
                <w:szCs w:val="18"/>
                <w:lang w:val="en-US"/>
              </w:rPr>
              <w:t>Limit:</w:t>
            </w:r>
          </w:p>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sz w:val="18"/>
                <w:szCs w:val="18"/>
                <w:lang w:val="en-US"/>
              </w:rPr>
            </w:pPr>
            <w:r>
              <w:rPr>
                <w:rFonts w:eastAsia="Yu Mincho"/>
                <w:sz w:val="18"/>
                <w:szCs w:val="18"/>
                <w:lang w:val="en-US"/>
              </w:rPr>
              <w:t>+1 dBm/200 MHz</w:t>
            </w:r>
          </w:p>
        </w:tc>
        <w:tc>
          <w:tcPr>
            <w:tcW w:w="1702" w:type="dxa"/>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sz w:val="18"/>
                <w:szCs w:val="18"/>
                <w:lang w:val="en-US"/>
              </w:rPr>
            </w:pPr>
            <w:r>
              <w:rPr>
                <w:rFonts w:eastAsia="Yu Mincho"/>
                <w:sz w:val="18"/>
                <w:szCs w:val="18"/>
                <w:lang w:val="en-US"/>
              </w:rPr>
              <w:t>3.0 if Offset frequency &lt; BWchannel, 0.0 otherwise</w:t>
            </w:r>
          </w:p>
        </w:tc>
        <w:tc>
          <w:tcPr>
            <w:tcW w:w="1702" w:type="dxa"/>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sz w:val="18"/>
                <w:szCs w:val="18"/>
                <w:lang w:val="en-US"/>
              </w:rPr>
            </w:pPr>
            <w:r>
              <w:rPr>
                <w:rFonts w:eastAsia="Yu Mincho"/>
                <w:sz w:val="18"/>
                <w:szCs w:val="18"/>
                <w:lang w:val="en-US"/>
              </w:rPr>
              <w:t>0</w:t>
            </w:r>
          </w:p>
        </w:tc>
        <w:tc>
          <w:tcPr>
            <w:tcW w:w="1703" w:type="dxa"/>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sz w:val="18"/>
                <w:szCs w:val="18"/>
                <w:lang w:val="en-US"/>
              </w:rPr>
            </w:pPr>
            <w:r>
              <w:rPr>
                <w:rFonts w:eastAsia="Yu Mincho"/>
                <w:sz w:val="18"/>
                <w:szCs w:val="18"/>
                <w:lang w:val="en-US"/>
              </w:rPr>
              <w:t>0</w:t>
            </w:r>
          </w:p>
        </w:tc>
        <w:tc>
          <w:tcPr>
            <w:tcW w:w="1703" w:type="dxa"/>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sz w:val="18"/>
                <w:szCs w:val="18"/>
                <w:lang w:val="en-US"/>
              </w:rPr>
            </w:pPr>
            <w:r>
              <w:rPr>
                <w:rFonts w:eastAsia="Yu Mincho"/>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206" w:type="dxa"/>
          </w:tcPr>
          <w:p>
            <w:pPr>
              <w:pStyle w:val="64"/>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sz w:val="18"/>
                <w:szCs w:val="18"/>
                <w:lang w:val="en-US"/>
              </w:rPr>
            </w:pPr>
            <w:r>
              <w:rPr>
                <w:rFonts w:eastAsia="Yu Mincho"/>
                <w:sz w:val="18"/>
                <w:szCs w:val="18"/>
                <w:lang w:val="en-US"/>
              </w:rPr>
              <w:t>n257</w:t>
            </w:r>
          </w:p>
        </w:tc>
        <w:tc>
          <w:tcPr>
            <w:tcW w:w="2064" w:type="dxa"/>
            <w:vMerge w:val="continue"/>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sz w:val="18"/>
                <w:szCs w:val="18"/>
                <w:lang w:val="en-US"/>
              </w:rPr>
            </w:pPr>
          </w:p>
        </w:tc>
        <w:tc>
          <w:tcPr>
            <w:tcW w:w="1702" w:type="dxa"/>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sz w:val="18"/>
                <w:szCs w:val="18"/>
                <w:lang w:val="en-US"/>
              </w:rPr>
            </w:pPr>
            <w:r>
              <w:rPr>
                <w:rFonts w:eastAsia="Yu Mincho"/>
                <w:sz w:val="18"/>
                <w:szCs w:val="18"/>
                <w:lang w:val="en-US"/>
              </w:rPr>
              <w:t>0 (absorb as general requirement)</w:t>
            </w:r>
          </w:p>
        </w:tc>
        <w:tc>
          <w:tcPr>
            <w:tcW w:w="1702" w:type="dxa"/>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sz w:val="18"/>
                <w:szCs w:val="18"/>
                <w:lang w:val="en-US"/>
              </w:rPr>
            </w:pPr>
            <w:r>
              <w:rPr>
                <w:rFonts w:eastAsia="Yu Mincho"/>
                <w:sz w:val="18"/>
                <w:szCs w:val="18"/>
                <w:lang w:val="en-US"/>
              </w:rPr>
              <w:t>0 (absorb as general requirement)</w:t>
            </w:r>
          </w:p>
        </w:tc>
        <w:tc>
          <w:tcPr>
            <w:tcW w:w="1703" w:type="dxa"/>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sz w:val="18"/>
                <w:szCs w:val="18"/>
                <w:lang w:val="en-US"/>
              </w:rPr>
            </w:pPr>
            <w:r>
              <w:rPr>
                <w:rFonts w:eastAsia="Yu Mincho"/>
                <w:sz w:val="18"/>
                <w:szCs w:val="18"/>
                <w:lang w:val="en-US"/>
              </w:rPr>
              <w:t>0 (absorb as general requirement)</w:t>
            </w:r>
          </w:p>
        </w:tc>
        <w:tc>
          <w:tcPr>
            <w:tcW w:w="1703" w:type="dxa"/>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sz w:val="18"/>
                <w:szCs w:val="18"/>
                <w:lang w:val="en-US"/>
              </w:rPr>
            </w:pPr>
            <w:r>
              <w:rPr>
                <w:rFonts w:eastAsia="Yu Mincho"/>
                <w:sz w:val="18"/>
                <w:szCs w:val="18"/>
                <w:lang w:val="en-US"/>
              </w:rPr>
              <w:t>0 (absorb as general requirement)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206" w:type="dxa"/>
          </w:tcPr>
          <w:p>
            <w:pPr>
              <w:pStyle w:val="64"/>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sz w:val="18"/>
                <w:szCs w:val="18"/>
                <w:lang w:val="en-US"/>
              </w:rPr>
            </w:pPr>
            <w:r>
              <w:rPr>
                <w:rFonts w:eastAsia="Yu Mincho"/>
                <w:sz w:val="18"/>
                <w:szCs w:val="18"/>
                <w:lang w:val="en-US"/>
              </w:rPr>
              <w:t>n258</w:t>
            </w:r>
          </w:p>
        </w:tc>
        <w:tc>
          <w:tcPr>
            <w:tcW w:w="2064" w:type="dxa"/>
            <w:vMerge w:val="restart"/>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sz w:val="18"/>
                <w:szCs w:val="18"/>
                <w:lang w:val="en-US"/>
              </w:rPr>
            </w:pPr>
            <w:r>
              <w:rPr>
                <w:rFonts w:eastAsia="Yu Mincho"/>
                <w:sz w:val="18"/>
                <w:szCs w:val="18"/>
                <w:lang w:val="en-US"/>
              </w:rPr>
              <w:t>(Case B)</w:t>
            </w:r>
          </w:p>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sz w:val="18"/>
                <w:szCs w:val="18"/>
                <w:lang w:val="en-US"/>
              </w:rPr>
            </w:pPr>
            <w:r>
              <w:rPr>
                <w:rFonts w:eastAsia="Yu Mincho"/>
                <w:sz w:val="18"/>
                <w:szCs w:val="18"/>
                <w:lang w:val="en-US"/>
              </w:rPr>
              <w:t>Protected range: 23.6 - 24.0 GHz</w:t>
            </w:r>
          </w:p>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sz w:val="18"/>
                <w:szCs w:val="18"/>
                <w:lang w:val="en-US"/>
              </w:rPr>
            </w:pPr>
            <w:r>
              <w:rPr>
                <w:rFonts w:eastAsia="Yu Mincho"/>
                <w:sz w:val="18"/>
                <w:szCs w:val="18"/>
                <w:lang w:val="en-US"/>
              </w:rPr>
              <w:t>Limit:</w:t>
            </w:r>
          </w:p>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sz w:val="18"/>
                <w:szCs w:val="18"/>
                <w:lang w:val="en-US"/>
              </w:rPr>
            </w:pPr>
            <w:r>
              <w:rPr>
                <w:rFonts w:eastAsia="Yu Mincho"/>
                <w:sz w:val="18"/>
                <w:szCs w:val="18"/>
                <w:lang w:val="en-US"/>
              </w:rPr>
              <w:t>-5 dBm/200 MHz </w:t>
            </w:r>
          </w:p>
        </w:tc>
        <w:tc>
          <w:tcPr>
            <w:tcW w:w="1702" w:type="dxa"/>
            <w:vMerge w:val="restart"/>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sz w:val="18"/>
                <w:szCs w:val="18"/>
                <w:highlight w:val="yellow"/>
                <w:lang w:val="en-US"/>
              </w:rPr>
            </w:pPr>
            <w:r>
              <w:rPr>
                <w:rFonts w:eastAsia="Yu Mincho"/>
                <w:sz w:val="18"/>
                <w:szCs w:val="18"/>
                <w:highlight w:val="yellow"/>
                <w:lang w:val="en-US"/>
              </w:rPr>
              <w:t>7.0 if Offset frequency &lt; BWchannel, 6.0 otherwise</w:t>
            </w:r>
          </w:p>
        </w:tc>
        <w:tc>
          <w:tcPr>
            <w:tcW w:w="1702" w:type="dxa"/>
            <w:vMerge w:val="restart"/>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sz w:val="18"/>
                <w:szCs w:val="18"/>
                <w:highlight w:val="yellow"/>
                <w:lang w:val="en-US"/>
              </w:rPr>
            </w:pPr>
            <w:r>
              <w:rPr>
                <w:rFonts w:eastAsia="Yu Mincho"/>
                <w:sz w:val="18"/>
                <w:szCs w:val="18"/>
                <w:highlight w:val="yellow"/>
                <w:lang w:val="en-US"/>
              </w:rPr>
              <w:t>1.0 if Offset frequency &lt; BWchannel, 0.0 otherwise</w:t>
            </w:r>
          </w:p>
        </w:tc>
        <w:tc>
          <w:tcPr>
            <w:tcW w:w="1703" w:type="dxa"/>
            <w:vMerge w:val="restart"/>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sz w:val="18"/>
                <w:szCs w:val="18"/>
                <w:highlight w:val="yellow"/>
                <w:lang w:val="en-US"/>
              </w:rPr>
            </w:pPr>
            <w:r>
              <w:rPr>
                <w:rFonts w:eastAsia="Yu Mincho"/>
                <w:sz w:val="18"/>
                <w:szCs w:val="18"/>
                <w:highlight w:val="yellow"/>
                <w:lang w:val="en-US"/>
              </w:rPr>
              <w:t>1.0 if Offset frequency &lt; BWchannel, 0.0 otherwise</w:t>
            </w:r>
          </w:p>
        </w:tc>
        <w:tc>
          <w:tcPr>
            <w:tcW w:w="1703" w:type="dxa"/>
            <w:vMerge w:val="restart"/>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sz w:val="18"/>
                <w:szCs w:val="18"/>
                <w:highlight w:val="yellow"/>
                <w:lang w:val="en-US"/>
              </w:rPr>
            </w:pPr>
            <w:r>
              <w:rPr>
                <w:rFonts w:eastAsia="Yu Mincho"/>
                <w:sz w:val="18"/>
                <w:szCs w:val="18"/>
                <w:highlight w:val="yellow"/>
                <w:lang w:val="en-US"/>
              </w:rPr>
              <w:t>1.0 if Offset frequency &lt; BWchannel, 0.0 otherwise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206" w:type="dxa"/>
          </w:tcPr>
          <w:p>
            <w:pPr>
              <w:pStyle w:val="64"/>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sz w:val="18"/>
                <w:szCs w:val="18"/>
                <w:lang w:val="en-US"/>
              </w:rPr>
            </w:pPr>
            <w:r>
              <w:rPr>
                <w:rFonts w:eastAsia="Yu Mincho"/>
                <w:sz w:val="18"/>
                <w:szCs w:val="18"/>
                <w:lang w:val="en-US"/>
              </w:rPr>
              <w:t>n257</w:t>
            </w:r>
          </w:p>
        </w:tc>
        <w:tc>
          <w:tcPr>
            <w:tcW w:w="2064" w:type="dxa"/>
            <w:vMerge w:val="continue"/>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sz w:val="18"/>
                <w:szCs w:val="18"/>
                <w:lang w:val="en-US"/>
              </w:rPr>
            </w:pPr>
          </w:p>
        </w:tc>
        <w:tc>
          <w:tcPr>
            <w:tcW w:w="0" w:type="auto"/>
            <w:vMerge w:val="continue"/>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sz w:val="18"/>
                <w:szCs w:val="18"/>
                <w:lang w:val="en-US"/>
              </w:rPr>
            </w:pPr>
          </w:p>
        </w:tc>
        <w:tc>
          <w:tcPr>
            <w:tcW w:w="0" w:type="auto"/>
            <w:vMerge w:val="continue"/>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sz w:val="18"/>
                <w:szCs w:val="18"/>
                <w:lang w:val="en-US"/>
              </w:rPr>
            </w:pPr>
          </w:p>
        </w:tc>
        <w:tc>
          <w:tcPr>
            <w:tcW w:w="0" w:type="auto"/>
            <w:vMerge w:val="continue"/>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sz w:val="18"/>
                <w:szCs w:val="18"/>
                <w:lang w:val="en-US"/>
              </w:rPr>
            </w:pPr>
          </w:p>
        </w:tc>
        <w:tc>
          <w:tcPr>
            <w:tcW w:w="0" w:type="auto"/>
            <w:vMerge w:val="continue"/>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sz w:val="18"/>
                <w:szCs w:val="18"/>
                <w:lang w:val="en-US"/>
              </w:rPr>
            </w:pPr>
          </w:p>
        </w:tc>
      </w:tr>
    </w:tbl>
    <w:p>
      <w:pPr>
        <w:keepNext/>
        <w:keepLines/>
        <w:pageBreakBefore w:val="0"/>
        <w:widowControl/>
        <w:kinsoku/>
        <w:wordWrap/>
        <w:topLinePunct w:val="0"/>
        <w:bidi w:val="0"/>
        <w:rPr>
          <w:rFonts w:hint="eastAsia"/>
          <w:sz w:val="20"/>
          <w:szCs w:val="20"/>
          <w:lang w:val="en-US" w:eastAsia="zh-CN"/>
        </w:rPr>
      </w:pPr>
      <w:r>
        <w:rPr>
          <w:sz w:val="20"/>
          <w:szCs w:val="20"/>
        </w:rPr>
        <w:t>For the sake of</w:t>
      </w:r>
      <w:r>
        <w:rPr>
          <w:rFonts w:hint="eastAsia"/>
          <w:sz w:val="20"/>
          <w:szCs w:val="20"/>
          <w:lang w:val="en-US" w:eastAsia="zh-CN"/>
        </w:rPr>
        <w:t xml:space="preserve"> handling the above A-MPR requirements for different limits, new NS flags, i.e. NS_205 for single CC, and CA_NS_205 for UL CA, </w:t>
      </w:r>
      <w:r>
        <w:rPr>
          <w:sz w:val="20"/>
          <w:szCs w:val="20"/>
        </w:rPr>
        <w:t xml:space="preserve">corresponding to </w:t>
      </w:r>
      <w:r>
        <w:rPr>
          <w:rFonts w:hint="eastAsia"/>
          <w:sz w:val="20"/>
          <w:szCs w:val="20"/>
          <w:lang w:val="en-US" w:eastAsia="zh-CN"/>
        </w:rPr>
        <w:t xml:space="preserve">an 6dB lower requirement, i.e. </w:t>
      </w:r>
      <w:r>
        <w:rPr>
          <w:sz w:val="20"/>
          <w:szCs w:val="20"/>
        </w:rPr>
        <w:t>-5 dBm/200 MHz</w:t>
      </w:r>
      <w:r>
        <w:rPr>
          <w:rFonts w:hint="eastAsia"/>
          <w:sz w:val="20"/>
          <w:szCs w:val="20"/>
          <w:lang w:val="en-US" w:eastAsia="zh-CN"/>
        </w:rPr>
        <w:t xml:space="preserve"> (or -35 dBW/200 MHz). </w:t>
      </w:r>
    </w:p>
    <w:p>
      <w:pPr>
        <w:keepNext/>
        <w:keepLines/>
        <w:pageBreakBefore w:val="0"/>
        <w:widowControl/>
        <w:kinsoku/>
        <w:wordWrap/>
        <w:topLinePunct w:val="0"/>
        <w:bidi w:val="0"/>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 xml:space="preserve">It is proposed to </w:t>
      </w:r>
      <w:r>
        <w:rPr>
          <w:rFonts w:hint="eastAsia" w:ascii="Times New Roman" w:hAnsi="Times New Roman" w:cs="Times New Roman"/>
          <w:kern w:val="2"/>
          <w:sz w:val="20"/>
          <w:szCs w:val="20"/>
          <w:lang w:val="en-US" w:eastAsia="zh-CN" w:bidi="ar-SA"/>
        </w:rPr>
        <w:t xml:space="preserve">adopt </w:t>
      </w:r>
      <w:r>
        <w:rPr>
          <w:rFonts w:hint="eastAsia" w:ascii="Times New Roman" w:hAnsi="Times New Roman" w:eastAsia="宋体" w:cs="Times New Roman"/>
          <w:kern w:val="2"/>
          <w:sz w:val="20"/>
          <w:szCs w:val="20"/>
          <w:lang w:val="en-US" w:eastAsia="zh-CN" w:bidi="ar-SA"/>
        </w:rPr>
        <w:t xml:space="preserve">the above </w:t>
      </w:r>
      <w:r>
        <w:rPr>
          <w:rFonts w:hint="eastAsia" w:ascii="Times New Roman" w:hAnsi="Times New Roman" w:eastAsia="宋体" w:cs="Times New Roman"/>
          <w:kern w:val="2"/>
          <w:sz w:val="20"/>
          <w:szCs w:val="20"/>
          <w:highlight w:val="yellow"/>
          <w:lang w:val="en-US" w:eastAsia="zh-CN" w:bidi="ar-SA"/>
        </w:rPr>
        <w:t>A-MPR requirements</w:t>
      </w:r>
      <w:r>
        <w:rPr>
          <w:rFonts w:hint="eastAsia" w:ascii="Times New Roman" w:hAnsi="Times New Roman" w:eastAsia="宋体" w:cs="Times New Roman"/>
          <w:kern w:val="2"/>
          <w:sz w:val="20"/>
          <w:szCs w:val="20"/>
          <w:lang w:val="en-US" w:eastAsia="zh-CN" w:bidi="ar-SA"/>
        </w:rPr>
        <w:t xml:space="preserve"> for the Protected range: 23.6 - 24.0 GHz with -5 dBm/200 MHz </w:t>
      </w:r>
      <w:r>
        <w:rPr>
          <w:rFonts w:hint="eastAsia"/>
          <w:sz w:val="20"/>
          <w:szCs w:val="20"/>
          <w:lang w:val="en-US" w:eastAsia="zh-CN"/>
        </w:rPr>
        <w:t xml:space="preserve"> (or -35 dBW/200 MHz) </w:t>
      </w:r>
      <w:r>
        <w:rPr>
          <w:rFonts w:hint="eastAsia" w:ascii="Times New Roman" w:hAnsi="Times New Roman" w:eastAsia="宋体" w:cs="Times New Roman"/>
          <w:kern w:val="2"/>
          <w:sz w:val="20"/>
          <w:szCs w:val="20"/>
          <w:lang w:val="en-US" w:eastAsia="zh-CN" w:bidi="ar-SA"/>
        </w:rPr>
        <w:t xml:space="preserve">emission </w:t>
      </w:r>
      <w:r>
        <w:rPr>
          <w:rFonts w:hint="eastAsia" w:cs="Times New Roman"/>
          <w:kern w:val="2"/>
          <w:sz w:val="20"/>
          <w:szCs w:val="20"/>
          <w:lang w:val="en-US" w:eastAsia="zh-CN" w:bidi="ar-SA"/>
        </w:rPr>
        <w:t>limit</w:t>
      </w:r>
      <w:r>
        <w:rPr>
          <w:rFonts w:hint="eastAsia" w:ascii="Times New Roman" w:hAnsi="Times New Roman" w:eastAsia="宋体" w:cs="Times New Roman"/>
          <w:kern w:val="2"/>
          <w:sz w:val="20"/>
          <w:szCs w:val="20"/>
          <w:lang w:val="en-US" w:eastAsia="zh-CN" w:bidi="ar-SA"/>
        </w:rPr>
        <w:t>.</w:t>
      </w:r>
    </w:p>
    <w:p>
      <w:pPr>
        <w:keepNext/>
        <w:keepLines/>
        <w:pageBreakBefore w:val="0"/>
        <w:widowControl/>
        <w:kinsoku/>
        <w:wordWrap/>
        <w:topLinePunct w:val="0"/>
        <w:bidi w:val="0"/>
        <w:rPr>
          <w:rFonts w:hint="default"/>
          <w:b/>
          <w:bCs/>
          <w:i/>
          <w:iCs/>
          <w:sz w:val="20"/>
          <w:szCs w:val="20"/>
          <w:lang w:val="en-US" w:eastAsia="zh-CN"/>
        </w:rPr>
      </w:pPr>
      <w:r>
        <w:rPr>
          <w:rFonts w:hint="eastAsia"/>
          <w:b/>
          <w:bCs/>
          <w:i/>
          <w:iCs/>
          <w:sz w:val="20"/>
          <w:szCs w:val="20"/>
          <w:lang w:val="en-US" w:eastAsia="zh-CN"/>
        </w:rPr>
        <w:t>Proposal 2. To met the -5 dBm/200 MHz (or -35 dBW/200 MHz) emission limit in 23.6 - 24.0 GHz, it is proposed to introduce NS_205 (for single CC) with the A-MPR requirements defined in TS38.817-01, which are:</w:t>
      </w:r>
    </w:p>
    <w:p>
      <w:pPr>
        <w:keepNext/>
        <w:keepLines/>
        <w:pageBreakBefore w:val="0"/>
        <w:widowControl/>
        <w:numPr>
          <w:ilvl w:val="0"/>
          <w:numId w:val="9"/>
        </w:numPr>
        <w:kinsoku/>
        <w:wordWrap/>
        <w:topLinePunct w:val="0"/>
        <w:bidi w:val="0"/>
        <w:ind w:left="840" w:leftChars="0" w:hanging="420" w:firstLineChars="0"/>
        <w:rPr>
          <w:rFonts w:hint="eastAsia"/>
          <w:b/>
          <w:bCs/>
          <w:i/>
          <w:iCs/>
          <w:sz w:val="20"/>
          <w:szCs w:val="20"/>
          <w:lang w:val="en-US" w:eastAsia="zh-CN"/>
        </w:rPr>
      </w:pPr>
      <w:r>
        <w:rPr>
          <w:rFonts w:hint="eastAsia"/>
          <w:b/>
          <w:bCs/>
          <w:i/>
          <w:iCs/>
          <w:sz w:val="20"/>
          <w:szCs w:val="20"/>
          <w:lang w:val="en-US" w:eastAsia="zh-CN"/>
        </w:rPr>
        <w:t>PC1: 7.0 if Offset frequency &lt; BWchannel, 6.0 otherwise</w:t>
      </w:r>
    </w:p>
    <w:p>
      <w:pPr>
        <w:keepNext/>
        <w:keepLines/>
        <w:pageBreakBefore w:val="0"/>
        <w:widowControl/>
        <w:numPr>
          <w:ilvl w:val="0"/>
          <w:numId w:val="9"/>
        </w:numPr>
        <w:kinsoku/>
        <w:wordWrap/>
        <w:topLinePunct w:val="0"/>
        <w:bidi w:val="0"/>
        <w:ind w:left="840" w:leftChars="0" w:hanging="420" w:firstLineChars="0"/>
        <w:rPr>
          <w:rFonts w:hint="eastAsia"/>
          <w:b/>
          <w:bCs/>
          <w:i/>
          <w:iCs/>
          <w:sz w:val="20"/>
          <w:szCs w:val="20"/>
          <w:lang w:val="en-US" w:eastAsia="zh-CN"/>
        </w:rPr>
      </w:pPr>
      <w:r>
        <w:rPr>
          <w:rFonts w:hint="eastAsia"/>
          <w:b/>
          <w:bCs/>
          <w:i/>
          <w:iCs/>
          <w:sz w:val="20"/>
          <w:szCs w:val="20"/>
          <w:lang w:val="en-US" w:eastAsia="zh-CN"/>
        </w:rPr>
        <w:t>PC2~7: 1.0 if Offset frequency &lt; BWchannel, 0.0 otherwise</w:t>
      </w:r>
    </w:p>
    <w:p>
      <w:pPr>
        <w:keepNext/>
        <w:keepLines/>
        <w:pageBreakBefore w:val="0"/>
        <w:widowControl/>
        <w:numPr>
          <w:ilvl w:val="0"/>
          <w:numId w:val="0"/>
        </w:numPr>
        <w:kinsoku/>
        <w:wordWrap/>
        <w:topLinePunct w:val="0"/>
        <w:bidi w:val="0"/>
        <w:rPr>
          <w:rFonts w:hint="eastAsia"/>
          <w:b/>
          <w:bCs/>
          <w:i/>
          <w:iCs/>
          <w:sz w:val="20"/>
          <w:szCs w:val="20"/>
          <w:lang w:val="en-US" w:eastAsia="zh-CN"/>
        </w:rPr>
      </w:pPr>
      <w:r>
        <w:rPr>
          <w:rFonts w:hint="eastAsia"/>
          <w:b/>
          <w:bCs/>
          <w:i/>
          <w:iCs/>
          <w:sz w:val="20"/>
          <w:szCs w:val="20"/>
          <w:lang w:val="en-US" w:eastAsia="zh-CN"/>
        </w:rPr>
        <w:t>The Offset frequency is defined as the frequency from 24.25 GHz to the lower edge of the channel bandwidth.</w:t>
      </w:r>
    </w:p>
    <w:p>
      <w:pPr>
        <w:keepNext/>
        <w:keepLines/>
        <w:pageBreakBefore w:val="0"/>
        <w:widowControl/>
        <w:kinsoku/>
        <w:wordWrap/>
        <w:topLinePunct w:val="0"/>
        <w:bidi w:val="0"/>
        <w:rPr>
          <w:rFonts w:hint="eastAsia" w:cs="Times New Roman"/>
          <w:kern w:val="2"/>
          <w:sz w:val="20"/>
          <w:szCs w:val="20"/>
          <w:lang w:val="en-US" w:eastAsia="zh-CN" w:bidi="ar-SA"/>
        </w:rPr>
      </w:pPr>
      <w:r>
        <w:rPr>
          <w:rFonts w:hint="eastAsia"/>
          <w:sz w:val="20"/>
          <w:szCs w:val="20"/>
          <w:lang w:val="en-US" w:eastAsia="zh-CN"/>
        </w:rPr>
        <w:t xml:space="preserve">With the above two proposals, the A-MPR and corresponding NS flags for n257 and n258 to met </w:t>
      </w:r>
      <w:r>
        <w:rPr>
          <w:rFonts w:hint="eastAsia" w:ascii="Times New Roman" w:hAnsi="Times New Roman" w:eastAsia="宋体" w:cs="Times New Roman"/>
          <w:kern w:val="2"/>
          <w:sz w:val="20"/>
          <w:szCs w:val="20"/>
          <w:lang w:val="en-US" w:eastAsia="zh-CN" w:bidi="ar-SA"/>
        </w:rPr>
        <w:t>-5 dBm/200 MHz</w:t>
      </w:r>
      <w:r>
        <w:rPr>
          <w:rFonts w:hint="eastAsia"/>
          <w:sz w:val="20"/>
          <w:szCs w:val="20"/>
          <w:lang w:val="en-US" w:eastAsia="zh-CN"/>
        </w:rPr>
        <w:t xml:space="preserve"> (or -35 dBW/200 MHz) </w:t>
      </w:r>
      <w:r>
        <w:rPr>
          <w:rFonts w:hint="eastAsia" w:ascii="Times New Roman" w:hAnsi="Times New Roman" w:eastAsia="宋体" w:cs="Times New Roman"/>
          <w:kern w:val="2"/>
          <w:sz w:val="20"/>
          <w:szCs w:val="20"/>
          <w:lang w:val="en-US" w:eastAsia="zh-CN" w:bidi="ar-SA"/>
        </w:rPr>
        <w:t xml:space="preserve">emission </w:t>
      </w:r>
      <w:r>
        <w:rPr>
          <w:rFonts w:hint="eastAsia" w:cs="Times New Roman"/>
          <w:kern w:val="2"/>
          <w:sz w:val="20"/>
          <w:szCs w:val="20"/>
          <w:lang w:val="en-US" w:eastAsia="zh-CN" w:bidi="ar-SA"/>
        </w:rPr>
        <w:t xml:space="preserve">limit in </w:t>
      </w:r>
      <w:r>
        <w:rPr>
          <w:rFonts w:hint="eastAsia" w:ascii="Times New Roman" w:hAnsi="Times New Roman" w:eastAsia="宋体" w:cs="Times New Roman"/>
          <w:kern w:val="2"/>
          <w:sz w:val="20"/>
          <w:szCs w:val="20"/>
          <w:lang w:val="en-US" w:eastAsia="zh-CN" w:bidi="ar-SA"/>
        </w:rPr>
        <w:t xml:space="preserve">23.6 - 24.0 GHz </w:t>
      </w:r>
      <w:r>
        <w:rPr>
          <w:rFonts w:hint="eastAsia" w:cs="Times New Roman"/>
          <w:kern w:val="2"/>
          <w:sz w:val="20"/>
          <w:szCs w:val="20"/>
          <w:lang w:val="en-US" w:eastAsia="zh-CN" w:bidi="ar-SA"/>
        </w:rPr>
        <w:t>are shown in Table 3:</w:t>
      </w:r>
    </w:p>
    <w:p>
      <w:pPr>
        <w:keepNext/>
        <w:keepLines/>
        <w:pageBreakBefore w:val="0"/>
        <w:widowControl/>
        <w:kinsoku/>
        <w:wordWrap/>
        <w:topLinePunct w:val="0"/>
        <w:bidi w:val="0"/>
        <w:jc w:val="center"/>
        <w:rPr>
          <w:rFonts w:hint="default" w:cs="Times New Roman"/>
          <w:kern w:val="2"/>
          <w:sz w:val="20"/>
          <w:szCs w:val="20"/>
          <w:lang w:val="en-US" w:eastAsia="zh-CN" w:bidi="ar-SA"/>
        </w:rPr>
      </w:pPr>
      <w:r>
        <w:rPr>
          <w:rFonts w:hint="eastAsia" w:cs="Times New Roman"/>
          <w:kern w:val="2"/>
          <w:sz w:val="20"/>
          <w:szCs w:val="20"/>
          <w:lang w:val="en-US" w:eastAsia="zh-CN" w:bidi="ar-SA"/>
        </w:rPr>
        <w:t>Table 3: NS values for n257 and n258 single CC</w:t>
      </w:r>
    </w:p>
    <w:tbl>
      <w:tblPr>
        <w:tblStyle w:val="23"/>
        <w:tblW w:w="499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
        <w:gridCol w:w="1112"/>
        <w:gridCol w:w="3102"/>
        <w:gridCol w:w="4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pct"/>
          </w:tcPr>
          <w:p>
            <w:pPr>
              <w:keepNext/>
              <w:keepLines/>
              <w:pageBreakBefore w:val="0"/>
              <w:widowControl/>
              <w:numPr>
                <w:ilvl w:val="-1"/>
                <w:numId w:val="0"/>
              </w:numPr>
              <w:kinsoku/>
              <w:wordWrap/>
              <w:overflowPunct w:val="0"/>
              <w:topLinePunct w:val="0"/>
              <w:autoSpaceDE w:val="0"/>
              <w:autoSpaceDN w:val="0"/>
              <w:bidi w:val="0"/>
              <w:adjustRightInd w:val="0"/>
              <w:snapToGrid/>
              <w:spacing w:after="180"/>
              <w:jc w:val="center"/>
              <w:textAlignment w:val="baseline"/>
              <w:rPr>
                <w:rFonts w:hint="default"/>
                <w:sz w:val="20"/>
                <w:szCs w:val="20"/>
                <w:vertAlign w:val="baseline"/>
                <w:lang w:val="en-US" w:eastAsia="zh-CN"/>
              </w:rPr>
            </w:pPr>
            <w:r>
              <w:rPr>
                <w:rFonts w:hint="eastAsia"/>
                <w:sz w:val="20"/>
                <w:szCs w:val="20"/>
                <w:vertAlign w:val="baseline"/>
                <w:lang w:val="en-US" w:eastAsia="zh-CN"/>
              </w:rPr>
              <w:t>NS value</w:t>
            </w:r>
          </w:p>
        </w:tc>
        <w:tc>
          <w:tcPr>
            <w:tcW w:w="564" w:type="pct"/>
          </w:tcPr>
          <w:p>
            <w:pPr>
              <w:keepNext/>
              <w:keepLines/>
              <w:pageBreakBefore w:val="0"/>
              <w:widowControl/>
              <w:numPr>
                <w:ilvl w:val="-1"/>
                <w:numId w:val="0"/>
              </w:numPr>
              <w:kinsoku/>
              <w:wordWrap/>
              <w:overflowPunct w:val="0"/>
              <w:topLinePunct w:val="0"/>
              <w:autoSpaceDE w:val="0"/>
              <w:autoSpaceDN w:val="0"/>
              <w:bidi w:val="0"/>
              <w:adjustRightInd w:val="0"/>
              <w:snapToGrid/>
              <w:spacing w:after="180"/>
              <w:jc w:val="center"/>
              <w:textAlignment w:val="baseline"/>
              <w:rPr>
                <w:rFonts w:hint="default"/>
                <w:sz w:val="20"/>
                <w:szCs w:val="20"/>
                <w:vertAlign w:val="baseline"/>
                <w:lang w:val="en-US" w:eastAsia="zh-CN"/>
              </w:rPr>
            </w:pPr>
            <w:r>
              <w:rPr>
                <w:rFonts w:hint="eastAsia"/>
                <w:sz w:val="20"/>
                <w:szCs w:val="20"/>
                <w:vertAlign w:val="baseline"/>
                <w:lang w:val="en-US" w:eastAsia="zh-CN"/>
              </w:rPr>
              <w:t>n257/n258 bands</w:t>
            </w:r>
          </w:p>
        </w:tc>
        <w:tc>
          <w:tcPr>
            <w:tcW w:w="1573" w:type="pct"/>
          </w:tcPr>
          <w:p>
            <w:pPr>
              <w:keepNext/>
              <w:keepLines/>
              <w:pageBreakBefore w:val="0"/>
              <w:widowControl/>
              <w:numPr>
                <w:ilvl w:val="-1"/>
                <w:numId w:val="0"/>
              </w:numPr>
              <w:kinsoku/>
              <w:wordWrap/>
              <w:overflowPunct w:val="0"/>
              <w:topLinePunct w:val="0"/>
              <w:autoSpaceDE w:val="0"/>
              <w:autoSpaceDN w:val="0"/>
              <w:bidi w:val="0"/>
              <w:adjustRightInd w:val="0"/>
              <w:snapToGrid/>
              <w:spacing w:after="180"/>
              <w:jc w:val="both"/>
              <w:textAlignment w:val="baseline"/>
              <w:rPr>
                <w:rFonts w:hint="default"/>
                <w:sz w:val="20"/>
                <w:szCs w:val="20"/>
                <w:vertAlign w:val="baseline"/>
                <w:lang w:val="en-US" w:eastAsia="zh-CN"/>
              </w:rPr>
            </w:pPr>
            <w:r>
              <w:rPr>
                <w:rFonts w:hint="eastAsia"/>
                <w:sz w:val="20"/>
                <w:szCs w:val="20"/>
                <w:vertAlign w:val="baseline"/>
                <w:lang w:val="en-US" w:eastAsia="zh-CN"/>
              </w:rPr>
              <w:t>A-MPR</w:t>
            </w:r>
          </w:p>
        </w:tc>
        <w:tc>
          <w:tcPr>
            <w:tcW w:w="2405" w:type="pct"/>
          </w:tcPr>
          <w:p>
            <w:pPr>
              <w:keepNext/>
              <w:keepLines/>
              <w:pageBreakBefore w:val="0"/>
              <w:widowControl/>
              <w:numPr>
                <w:ilvl w:val="-1"/>
                <w:numId w:val="0"/>
              </w:numPr>
              <w:kinsoku/>
              <w:wordWrap/>
              <w:overflowPunct w:val="0"/>
              <w:topLinePunct w:val="0"/>
              <w:autoSpaceDE w:val="0"/>
              <w:autoSpaceDN w:val="0"/>
              <w:bidi w:val="0"/>
              <w:adjustRightInd w:val="0"/>
              <w:snapToGrid/>
              <w:spacing w:after="180"/>
              <w:jc w:val="both"/>
              <w:textAlignment w:val="baseline"/>
              <w:rPr>
                <w:rFonts w:hint="default"/>
                <w:sz w:val="20"/>
                <w:szCs w:val="20"/>
                <w:vertAlign w:val="baseline"/>
                <w:lang w:val="en-US" w:eastAsia="zh-CN"/>
              </w:rPr>
            </w:pPr>
            <w:r>
              <w:rPr>
                <w:rFonts w:hint="eastAsia"/>
                <w:sz w:val="20"/>
                <w:szCs w:val="20"/>
                <w:vertAlign w:val="baseline"/>
                <w:lang w:val="en-US" w:eastAsia="zh-CN"/>
              </w:rPr>
              <w:t>R</w:t>
            </w:r>
            <w:r>
              <w:rPr>
                <w:sz w:val="20"/>
                <w:szCs w:val="20"/>
              </w:rPr>
              <w:t>egulatory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pct"/>
          </w:tcPr>
          <w:p>
            <w:pPr>
              <w:keepNext/>
              <w:keepLines/>
              <w:pageBreakBefore w:val="0"/>
              <w:widowControl/>
              <w:numPr>
                <w:ilvl w:val="-1"/>
                <w:numId w:val="0"/>
              </w:numPr>
              <w:kinsoku/>
              <w:wordWrap/>
              <w:overflowPunct w:val="0"/>
              <w:topLinePunct w:val="0"/>
              <w:autoSpaceDE w:val="0"/>
              <w:autoSpaceDN w:val="0"/>
              <w:bidi w:val="0"/>
              <w:adjustRightInd w:val="0"/>
              <w:snapToGrid/>
              <w:spacing w:after="180"/>
              <w:jc w:val="center"/>
              <w:textAlignment w:val="baseline"/>
              <w:rPr>
                <w:sz w:val="20"/>
                <w:szCs w:val="20"/>
                <w:vertAlign w:val="baseline"/>
                <w:lang w:val="en-US" w:eastAsia="zh-CN"/>
              </w:rPr>
            </w:pPr>
            <w:r>
              <w:rPr>
                <w:rFonts w:hint="default" w:ascii="Times New Roman" w:hAnsi="Times New Roman" w:eastAsia="宋体" w:cs="Times New Roman"/>
                <w:i w:val="0"/>
                <w:iCs w:val="0"/>
                <w:color w:val="000000"/>
                <w:sz w:val="20"/>
                <w:szCs w:val="20"/>
                <w:u w:val="none"/>
              </w:rPr>
              <w:t>NS_200</w:t>
            </w:r>
          </w:p>
        </w:tc>
        <w:tc>
          <w:tcPr>
            <w:tcW w:w="564" w:type="pct"/>
          </w:tcPr>
          <w:p>
            <w:pPr>
              <w:keepNext/>
              <w:keepLines/>
              <w:pageBreakBefore w:val="0"/>
              <w:widowControl/>
              <w:numPr>
                <w:ilvl w:val="-1"/>
                <w:numId w:val="0"/>
              </w:numPr>
              <w:kinsoku/>
              <w:wordWrap/>
              <w:overflowPunct w:val="0"/>
              <w:topLinePunct w:val="0"/>
              <w:autoSpaceDE w:val="0"/>
              <w:autoSpaceDN w:val="0"/>
              <w:bidi w:val="0"/>
              <w:adjustRightInd w:val="0"/>
              <w:snapToGrid/>
              <w:spacing w:after="180"/>
              <w:jc w:val="center"/>
              <w:textAlignment w:val="baseline"/>
              <w:rPr>
                <w:rFonts w:hint="default" w:ascii="Times New Roman" w:hAnsi="Times New Roman" w:eastAsia="宋体" w:cs="Times New Roman"/>
                <w:i w:val="0"/>
                <w:iCs w:val="0"/>
                <w:color w:val="000000"/>
                <w:sz w:val="20"/>
                <w:szCs w:val="20"/>
                <w:u w:val="none"/>
              </w:rPr>
            </w:pPr>
            <w:r>
              <w:rPr>
                <w:rFonts w:hint="eastAsia" w:cs="Times New Roman"/>
                <w:i w:val="0"/>
                <w:iCs w:val="0"/>
                <w:color w:val="000000"/>
                <w:sz w:val="20"/>
                <w:szCs w:val="20"/>
                <w:u w:val="none"/>
                <w:lang w:val="en-US" w:eastAsia="zh-CN"/>
              </w:rPr>
              <w:t>n257, n258</w:t>
            </w:r>
          </w:p>
        </w:tc>
        <w:tc>
          <w:tcPr>
            <w:tcW w:w="1573" w:type="pct"/>
          </w:tcPr>
          <w:p>
            <w:pPr>
              <w:keepNext/>
              <w:keepLines/>
              <w:pageBreakBefore w:val="0"/>
              <w:widowControl/>
              <w:numPr>
                <w:ilvl w:val="-1"/>
                <w:numId w:val="0"/>
              </w:numPr>
              <w:kinsoku/>
              <w:wordWrap/>
              <w:overflowPunct w:val="0"/>
              <w:topLinePunct w:val="0"/>
              <w:autoSpaceDE w:val="0"/>
              <w:autoSpaceDN w:val="0"/>
              <w:bidi w:val="0"/>
              <w:adjustRightInd w:val="0"/>
              <w:snapToGrid/>
              <w:spacing w:after="180"/>
              <w:jc w:val="both"/>
              <w:textAlignment w:val="baseline"/>
              <w:rPr>
                <w:rFonts w:hint="default" w:ascii="Times New Roman" w:hAnsi="Times New Roman" w:eastAsia="宋体" w:cs="Times New Roman"/>
                <w:i w:val="0"/>
                <w:iCs w:val="0"/>
                <w:color w:val="000000"/>
                <w:sz w:val="20"/>
                <w:szCs w:val="20"/>
                <w:u w:val="none"/>
              </w:rPr>
            </w:pPr>
          </w:p>
        </w:tc>
        <w:tc>
          <w:tcPr>
            <w:tcW w:w="2405" w:type="pct"/>
          </w:tcPr>
          <w:p>
            <w:pPr>
              <w:keepNext/>
              <w:keepLines/>
              <w:pageBreakBefore w:val="0"/>
              <w:widowControl/>
              <w:numPr>
                <w:ilvl w:val="-1"/>
                <w:numId w:val="0"/>
              </w:numPr>
              <w:kinsoku/>
              <w:wordWrap/>
              <w:overflowPunct w:val="0"/>
              <w:topLinePunct w:val="0"/>
              <w:autoSpaceDE w:val="0"/>
              <w:autoSpaceDN w:val="0"/>
              <w:bidi w:val="0"/>
              <w:adjustRightInd w:val="0"/>
              <w:snapToGrid/>
              <w:spacing w:after="180"/>
              <w:jc w:val="both"/>
              <w:textAlignment w:val="baseline"/>
              <w:rPr>
                <w:sz w:val="20"/>
                <w:szCs w:val="20"/>
                <w:vertAlign w:val="baseli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Protected range: spurious</w:t>
            </w:r>
            <w:r>
              <w:rPr>
                <w:rFonts w:hint="eastAsia" w:cs="Times New Roman"/>
                <w:i w:val="0"/>
                <w:iCs w:val="0"/>
                <w:color w:val="000000"/>
                <w:kern w:val="0"/>
                <w:sz w:val="20"/>
                <w:szCs w:val="20"/>
                <w:u w:val="none"/>
                <w:lang w:val="en-US" w:eastAsia="zh-CN" w:bidi="ar"/>
              </w:rPr>
              <w:t xml:space="preserve"> </w:t>
            </w:r>
            <w:r>
              <w:rPr>
                <w:rFonts w:hint="default" w:ascii="Times New Roman" w:hAnsi="Times New Roman" w:eastAsia="宋体" w:cs="Times New Roman"/>
                <w:i w:val="0"/>
                <w:iCs w:val="0"/>
                <w:color w:val="000000"/>
                <w:kern w:val="0"/>
                <w:sz w:val="20"/>
                <w:szCs w:val="20"/>
                <w:u w:val="none"/>
                <w:lang w:val="en-US" w:eastAsia="zh-CN" w:bidi="ar"/>
              </w:rPr>
              <w:br w:type="textWrapping"/>
            </w:r>
            <w:r>
              <w:rPr>
                <w:rFonts w:hint="default" w:ascii="Times New Roman" w:hAnsi="Times New Roman" w:eastAsia="宋体" w:cs="Times New Roman"/>
                <w:i w:val="0"/>
                <w:iCs w:val="0"/>
                <w:color w:val="000000"/>
                <w:kern w:val="0"/>
                <w:sz w:val="20"/>
                <w:szCs w:val="20"/>
                <w:u w:val="none"/>
                <w:lang w:val="en-US" w:eastAsia="zh-CN" w:bidi="ar"/>
              </w:rPr>
              <w:t>Band applicability: all</w:t>
            </w:r>
            <w:r>
              <w:rPr>
                <w:rFonts w:hint="default" w:ascii="Times New Roman" w:hAnsi="Times New Roman" w:eastAsia="宋体" w:cs="Times New Roman"/>
                <w:i w:val="0"/>
                <w:iCs w:val="0"/>
                <w:color w:val="000000"/>
                <w:kern w:val="0"/>
                <w:sz w:val="20"/>
                <w:szCs w:val="20"/>
                <w:u w:val="none"/>
                <w:lang w:val="en-US" w:eastAsia="zh-CN" w:bidi="ar"/>
              </w:rPr>
              <w:br w:type="textWrapping"/>
            </w:r>
            <w:r>
              <w:rPr>
                <w:rFonts w:hint="default" w:ascii="Times New Roman" w:hAnsi="Times New Roman" w:eastAsia="宋体" w:cs="Times New Roman"/>
                <w:i w:val="0"/>
                <w:iCs w:val="0"/>
                <w:color w:val="000000"/>
                <w:kern w:val="0"/>
                <w:sz w:val="20"/>
                <w:szCs w:val="20"/>
                <w:u w:val="none"/>
                <w:lang w:val="en-US" w:eastAsia="zh-CN" w:bidi="ar"/>
              </w:rPr>
              <w:t>Limit: -13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pct"/>
          </w:tcPr>
          <w:p>
            <w:pPr>
              <w:keepNext/>
              <w:keepLines/>
              <w:pageBreakBefore w:val="0"/>
              <w:widowControl/>
              <w:numPr>
                <w:ilvl w:val="-1"/>
                <w:numId w:val="0"/>
              </w:numPr>
              <w:kinsoku/>
              <w:wordWrap/>
              <w:overflowPunct w:val="0"/>
              <w:topLinePunct w:val="0"/>
              <w:autoSpaceDE w:val="0"/>
              <w:autoSpaceDN w:val="0"/>
              <w:bidi w:val="0"/>
              <w:adjustRightInd w:val="0"/>
              <w:snapToGrid/>
              <w:spacing w:after="180"/>
              <w:jc w:val="center"/>
              <w:textAlignment w:val="baseline"/>
              <w:rPr>
                <w:sz w:val="20"/>
                <w:szCs w:val="20"/>
                <w:vertAlign w:val="baseline"/>
                <w:lang w:val="en-US" w:eastAsia="zh-CN"/>
              </w:rPr>
            </w:pPr>
            <w:r>
              <w:rPr>
                <w:rFonts w:hint="default" w:ascii="Times New Roman" w:hAnsi="Times New Roman" w:eastAsia="宋体" w:cs="Times New Roman"/>
                <w:i w:val="0"/>
                <w:iCs w:val="0"/>
                <w:color w:val="000000"/>
                <w:sz w:val="20"/>
                <w:szCs w:val="20"/>
                <w:u w:val="none"/>
              </w:rPr>
              <w:t>NS_202</w:t>
            </w:r>
          </w:p>
        </w:tc>
        <w:tc>
          <w:tcPr>
            <w:tcW w:w="564" w:type="pct"/>
          </w:tcPr>
          <w:p>
            <w:pPr>
              <w:keepNext/>
              <w:keepLines/>
              <w:pageBreakBefore w:val="0"/>
              <w:widowControl/>
              <w:numPr>
                <w:ilvl w:val="-1"/>
                <w:numId w:val="0"/>
              </w:numPr>
              <w:kinsoku/>
              <w:wordWrap/>
              <w:overflowPunct w:val="0"/>
              <w:topLinePunct w:val="0"/>
              <w:autoSpaceDE w:val="0"/>
              <w:autoSpaceDN w:val="0"/>
              <w:bidi w:val="0"/>
              <w:adjustRightInd w:val="0"/>
              <w:snapToGrid/>
              <w:spacing w:after="180"/>
              <w:jc w:val="center"/>
              <w:textAlignment w:val="baseline"/>
              <w:rPr>
                <w:rFonts w:hint="default" w:ascii="Times New Roman" w:hAnsi="Times New Roman" w:eastAsia="宋体" w:cs="Times New Roman"/>
                <w:i w:val="0"/>
                <w:iCs w:val="0"/>
                <w:color w:val="000000"/>
                <w:sz w:val="20"/>
                <w:szCs w:val="20"/>
                <w:u w:val="none"/>
                <w:lang w:val="en-US" w:eastAsia="zh-CN"/>
              </w:rPr>
            </w:pPr>
            <w:r>
              <w:rPr>
                <w:rFonts w:hint="eastAsia" w:cs="Times New Roman"/>
                <w:i w:val="0"/>
                <w:iCs w:val="0"/>
                <w:color w:val="000000"/>
                <w:sz w:val="20"/>
                <w:szCs w:val="20"/>
                <w:u w:val="none"/>
                <w:lang w:val="en-US" w:eastAsia="zh-CN"/>
              </w:rPr>
              <w:t>n257, n258</w:t>
            </w:r>
          </w:p>
        </w:tc>
        <w:tc>
          <w:tcPr>
            <w:tcW w:w="1573" w:type="pct"/>
          </w:tcPr>
          <w:p>
            <w:pPr>
              <w:keepNext/>
              <w:keepLines/>
              <w:pageBreakBefore w:val="0"/>
              <w:widowControl/>
              <w:numPr>
                <w:ilvl w:val="-1"/>
                <w:numId w:val="0"/>
              </w:numPr>
              <w:kinsoku/>
              <w:wordWrap/>
              <w:overflowPunct w:val="0"/>
              <w:topLinePunct w:val="0"/>
              <w:autoSpaceDE w:val="0"/>
              <w:autoSpaceDN w:val="0"/>
              <w:bidi w:val="0"/>
              <w:adjustRightInd w:val="0"/>
              <w:snapToGrid/>
              <w:spacing w:after="180"/>
              <w:jc w:val="both"/>
              <w:textAlignment w:val="baseline"/>
              <w:rPr>
                <w:rFonts w:hint="eastAsia" w:cs="Times New Roman"/>
                <w:i w:val="0"/>
                <w:iCs w:val="0"/>
                <w:color w:val="000000"/>
                <w:sz w:val="20"/>
                <w:szCs w:val="20"/>
                <w:u w:val="none"/>
                <w:lang w:val="en-US" w:eastAsia="zh-CN"/>
              </w:rPr>
            </w:pPr>
            <w:r>
              <w:rPr>
                <w:rFonts w:hint="eastAsia" w:cs="Times New Roman"/>
                <w:i w:val="0"/>
                <w:iCs w:val="0"/>
                <w:color w:val="000000"/>
                <w:sz w:val="20"/>
                <w:szCs w:val="20"/>
                <w:u w:val="none"/>
                <w:lang w:val="en-US" w:eastAsia="zh-CN"/>
              </w:rPr>
              <w:t>PC1: A-MPR=11.0dB</w:t>
            </w:r>
          </w:p>
          <w:p>
            <w:pPr>
              <w:keepNext/>
              <w:keepLines/>
              <w:pageBreakBefore w:val="0"/>
              <w:widowControl/>
              <w:numPr>
                <w:ilvl w:val="-1"/>
                <w:numId w:val="0"/>
              </w:numPr>
              <w:kinsoku/>
              <w:wordWrap/>
              <w:overflowPunct w:val="0"/>
              <w:topLinePunct w:val="0"/>
              <w:autoSpaceDE w:val="0"/>
              <w:autoSpaceDN w:val="0"/>
              <w:bidi w:val="0"/>
              <w:adjustRightInd w:val="0"/>
              <w:snapToGrid/>
              <w:spacing w:after="180"/>
              <w:jc w:val="both"/>
              <w:textAlignment w:val="baseline"/>
              <w:rPr>
                <w:rFonts w:hint="default" w:cs="Times New Roman"/>
                <w:i w:val="0"/>
                <w:iCs w:val="0"/>
                <w:color w:val="000000"/>
                <w:sz w:val="20"/>
                <w:szCs w:val="20"/>
                <w:u w:val="none"/>
                <w:lang w:val="en-US" w:eastAsia="zh-CN"/>
              </w:rPr>
            </w:pPr>
            <w:r>
              <w:rPr>
                <w:rFonts w:hint="eastAsia" w:cs="Times New Roman"/>
                <w:i w:val="0"/>
                <w:iCs w:val="0"/>
                <w:color w:val="000000"/>
                <w:sz w:val="20"/>
                <w:szCs w:val="20"/>
                <w:u w:val="none"/>
                <w:lang w:val="en-US" w:eastAsia="zh-CN"/>
              </w:rPr>
              <w:t>PC2/3/4/5/6/7: A-MPR=1.0 dB</w:t>
            </w:r>
          </w:p>
        </w:tc>
        <w:tc>
          <w:tcPr>
            <w:tcW w:w="2405" w:type="pct"/>
          </w:tcPr>
          <w:p>
            <w:pPr>
              <w:keepNext/>
              <w:keepLines/>
              <w:pageBreakBefore w:val="0"/>
              <w:widowControl/>
              <w:numPr>
                <w:ilvl w:val="-1"/>
                <w:numId w:val="0"/>
              </w:numPr>
              <w:kinsoku/>
              <w:wordWrap/>
              <w:overflowPunct w:val="0"/>
              <w:topLinePunct w:val="0"/>
              <w:autoSpaceDE w:val="0"/>
              <w:autoSpaceDN w:val="0"/>
              <w:bidi w:val="0"/>
              <w:adjustRightInd w:val="0"/>
              <w:snapToGrid/>
              <w:spacing w:beforeLines="0" w:after="180" w:afterLines="0" w:line="240" w:lineRule="auto"/>
              <w:jc w:val="both"/>
              <w:textAlignment w:val="baseline"/>
              <w:rPr>
                <w:rFonts w:hint="default" w:ascii="Times New Roman" w:hAnsi="Times New Roman" w:eastAsia="宋体"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 xml:space="preserve">(For EU) </w:t>
            </w:r>
            <w:r>
              <w:rPr>
                <w:rFonts w:hint="default" w:ascii="Times New Roman" w:hAnsi="Times New Roman" w:eastAsia="宋体" w:cs="Times New Roman"/>
                <w:i w:val="0"/>
                <w:iCs w:val="0"/>
                <w:color w:val="000000"/>
                <w:kern w:val="0"/>
                <w:sz w:val="20"/>
                <w:szCs w:val="20"/>
                <w:u w:val="none"/>
                <w:lang w:val="en-US" w:eastAsia="zh-CN" w:bidi="ar"/>
              </w:rPr>
              <w:t>Protected range: 7.25 GHz ≤ f ≤ 2nd harmonic</w:t>
            </w:r>
          </w:p>
          <w:p>
            <w:pPr>
              <w:keepNext/>
              <w:keepLines/>
              <w:pageBreakBefore w:val="0"/>
              <w:widowControl/>
              <w:numPr>
                <w:ilvl w:val="-1"/>
                <w:numId w:val="0"/>
              </w:numPr>
              <w:kinsoku/>
              <w:wordWrap/>
              <w:overflowPunct w:val="0"/>
              <w:topLinePunct w:val="0"/>
              <w:autoSpaceDE w:val="0"/>
              <w:autoSpaceDN w:val="0"/>
              <w:bidi w:val="0"/>
              <w:adjustRightInd w:val="0"/>
              <w:snapToGrid/>
              <w:spacing w:beforeLines="0" w:after="180" w:afterLines="0" w:line="240" w:lineRule="auto"/>
              <w:jc w:val="both"/>
              <w:textAlignment w:val="baseline"/>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Band applicability: all band</w:t>
            </w:r>
          </w:p>
          <w:p>
            <w:pPr>
              <w:keepNext/>
              <w:keepLines/>
              <w:pageBreakBefore w:val="0"/>
              <w:widowControl/>
              <w:numPr>
                <w:ilvl w:val="-1"/>
                <w:numId w:val="0"/>
              </w:numPr>
              <w:kinsoku/>
              <w:wordWrap/>
              <w:overflowPunct w:val="0"/>
              <w:topLinePunct w:val="0"/>
              <w:autoSpaceDE w:val="0"/>
              <w:autoSpaceDN w:val="0"/>
              <w:bidi w:val="0"/>
              <w:adjustRightInd w:val="0"/>
              <w:snapToGrid/>
              <w:spacing w:beforeLines="0" w:after="180" w:afterLines="0" w:line="240" w:lineRule="auto"/>
              <w:jc w:val="both"/>
              <w:textAlignment w:val="baseline"/>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Limit: -10 dBm/100 MHz</w:t>
            </w:r>
          </w:p>
          <w:p>
            <w:pPr>
              <w:keepNext/>
              <w:keepLines/>
              <w:pageBreakBefore w:val="0"/>
              <w:widowControl/>
              <w:numPr>
                <w:ilvl w:val="-1"/>
                <w:numId w:val="0"/>
              </w:numPr>
              <w:kinsoku/>
              <w:wordWrap/>
              <w:overflowPunct w:val="0"/>
              <w:topLinePunct w:val="0"/>
              <w:autoSpaceDE w:val="0"/>
              <w:autoSpaceDN w:val="0"/>
              <w:bidi w:val="0"/>
              <w:adjustRightInd w:val="0"/>
              <w:snapToGrid/>
              <w:spacing w:after="180"/>
              <w:jc w:val="both"/>
              <w:textAlignment w:val="baseline"/>
              <w:rPr>
                <w:rFonts w:hint="default" w:ascii="Times New Roman" w:hAnsi="Times New Roman" w:eastAsia="宋体" w:cs="Times New Roman"/>
                <w:i w:val="0"/>
                <w:iCs w:val="0"/>
                <w:color w:val="000000"/>
                <w:kern w:val="0"/>
                <w:sz w:val="20"/>
                <w:szCs w:val="20"/>
                <w:highlight w:val="lightGray"/>
                <w:u w:val="none"/>
                <w:lang w:val="en-US" w:eastAsia="zh-CN" w:bidi="ar"/>
              </w:rPr>
            </w:pPr>
            <w:r>
              <w:rPr>
                <w:rFonts w:hint="default" w:ascii="Times New Roman" w:hAnsi="Times New Roman" w:eastAsia="宋体" w:cs="Times New Roman"/>
                <w:i w:val="0"/>
                <w:iCs w:val="0"/>
                <w:color w:val="000000"/>
                <w:kern w:val="0"/>
                <w:sz w:val="20"/>
                <w:szCs w:val="20"/>
                <w:highlight w:val="lightGray"/>
                <w:u w:val="none"/>
                <w:lang w:val="en-US" w:eastAsia="zh-CN" w:bidi="ar"/>
              </w:rPr>
              <w:t>Protected range:  23.6 - 24.0 GHz</w:t>
            </w:r>
            <w:r>
              <w:rPr>
                <w:rFonts w:hint="default" w:ascii="Times New Roman" w:hAnsi="Times New Roman" w:eastAsia="宋体" w:cs="Times New Roman"/>
                <w:i w:val="0"/>
                <w:iCs w:val="0"/>
                <w:color w:val="000000"/>
                <w:kern w:val="0"/>
                <w:sz w:val="20"/>
                <w:szCs w:val="20"/>
                <w:highlight w:val="lightGray"/>
                <w:u w:val="none"/>
                <w:lang w:val="en-US" w:eastAsia="zh-CN" w:bidi="ar"/>
              </w:rPr>
              <w:br w:type="textWrapping"/>
            </w:r>
            <w:r>
              <w:rPr>
                <w:rFonts w:hint="default" w:ascii="Times New Roman" w:hAnsi="Times New Roman" w:eastAsia="宋体" w:cs="Times New Roman"/>
                <w:i w:val="0"/>
                <w:iCs w:val="0"/>
                <w:color w:val="000000"/>
                <w:kern w:val="0"/>
                <w:sz w:val="20"/>
                <w:szCs w:val="20"/>
                <w:highlight w:val="lightGray"/>
                <w:u w:val="none"/>
                <w:lang w:val="en-US" w:eastAsia="zh-CN" w:bidi="ar"/>
              </w:rPr>
              <w:t>Band applicability: n258, n257</w:t>
            </w:r>
            <w:r>
              <w:rPr>
                <w:rFonts w:hint="default" w:ascii="Times New Roman" w:hAnsi="Times New Roman" w:eastAsia="宋体" w:cs="Times New Roman"/>
                <w:i w:val="0"/>
                <w:iCs w:val="0"/>
                <w:color w:val="000000"/>
                <w:kern w:val="0"/>
                <w:sz w:val="20"/>
                <w:szCs w:val="20"/>
                <w:highlight w:val="lightGray"/>
                <w:u w:val="none"/>
                <w:lang w:val="en-US" w:eastAsia="zh-CN" w:bidi="ar"/>
              </w:rPr>
              <w:br w:type="textWrapping"/>
            </w:r>
            <w:r>
              <w:rPr>
                <w:rFonts w:hint="default" w:ascii="Times New Roman" w:hAnsi="Times New Roman" w:eastAsia="宋体" w:cs="Times New Roman"/>
                <w:i w:val="0"/>
                <w:iCs w:val="0"/>
                <w:color w:val="000000"/>
                <w:kern w:val="0"/>
                <w:sz w:val="20"/>
                <w:szCs w:val="20"/>
                <w:highlight w:val="lightGray"/>
                <w:u w:val="none"/>
                <w:lang w:val="en-US" w:eastAsia="zh-CN" w:bidi="ar"/>
              </w:rPr>
              <w:t>Limit: +1 dBm/200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pct"/>
          </w:tcPr>
          <w:p>
            <w:pPr>
              <w:keepNext/>
              <w:keepLines/>
              <w:pageBreakBefore w:val="0"/>
              <w:widowControl/>
              <w:numPr>
                <w:ilvl w:val="-1"/>
                <w:numId w:val="0"/>
              </w:numPr>
              <w:kinsoku/>
              <w:wordWrap/>
              <w:overflowPunct w:val="0"/>
              <w:topLinePunct w:val="0"/>
              <w:autoSpaceDE w:val="0"/>
              <w:autoSpaceDN w:val="0"/>
              <w:bidi w:val="0"/>
              <w:adjustRightInd w:val="0"/>
              <w:snapToGrid/>
              <w:spacing w:after="180"/>
              <w:jc w:val="center"/>
              <w:textAlignment w:val="baseline"/>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sz w:val="20"/>
                <w:szCs w:val="20"/>
                <w:u w:val="none"/>
              </w:rPr>
              <w:t>NS_203</w:t>
            </w:r>
          </w:p>
        </w:tc>
        <w:tc>
          <w:tcPr>
            <w:tcW w:w="564" w:type="pct"/>
          </w:tcPr>
          <w:p>
            <w:pPr>
              <w:keepNext/>
              <w:keepLines/>
              <w:pageBreakBefore w:val="0"/>
              <w:widowControl/>
              <w:numPr>
                <w:ilvl w:val="-1"/>
                <w:numId w:val="0"/>
              </w:numPr>
              <w:kinsoku/>
              <w:wordWrap/>
              <w:overflowPunct w:val="0"/>
              <w:topLinePunct w:val="0"/>
              <w:autoSpaceDE w:val="0"/>
              <w:autoSpaceDN w:val="0"/>
              <w:bidi w:val="0"/>
              <w:adjustRightInd w:val="0"/>
              <w:snapToGrid/>
              <w:spacing w:after="180"/>
              <w:jc w:val="center"/>
              <w:textAlignment w:val="baseline"/>
              <w:rPr>
                <w:rFonts w:hint="default" w:ascii="Times New Roman" w:hAnsi="Times New Roman" w:eastAsia="宋体" w:cs="Times New Roman"/>
                <w:i w:val="0"/>
                <w:iCs w:val="0"/>
                <w:color w:val="000000"/>
                <w:sz w:val="20"/>
                <w:szCs w:val="20"/>
                <w:u w:val="none"/>
              </w:rPr>
            </w:pPr>
            <w:r>
              <w:rPr>
                <w:rFonts w:hint="eastAsia" w:cs="Times New Roman"/>
                <w:i w:val="0"/>
                <w:iCs w:val="0"/>
                <w:color w:val="000000"/>
                <w:sz w:val="20"/>
                <w:szCs w:val="20"/>
                <w:u w:val="none"/>
                <w:lang w:val="en-US" w:eastAsia="zh-CN"/>
              </w:rPr>
              <w:t>n258</w:t>
            </w:r>
          </w:p>
        </w:tc>
        <w:tc>
          <w:tcPr>
            <w:tcW w:w="1573" w:type="pct"/>
          </w:tcPr>
          <w:p>
            <w:pPr>
              <w:keepNext/>
              <w:keepLines/>
              <w:pageBreakBefore w:val="0"/>
              <w:widowControl/>
              <w:numPr>
                <w:ilvl w:val="-1"/>
                <w:numId w:val="0"/>
              </w:numPr>
              <w:kinsoku/>
              <w:wordWrap/>
              <w:overflowPunct w:val="0"/>
              <w:topLinePunct w:val="0"/>
              <w:autoSpaceDE w:val="0"/>
              <w:autoSpaceDN w:val="0"/>
              <w:bidi w:val="0"/>
              <w:adjustRightInd w:val="0"/>
              <w:snapToGrid/>
              <w:spacing w:after="180"/>
              <w:jc w:val="both"/>
              <w:textAlignment w:val="baseline"/>
              <w:rPr>
                <w:rFonts w:hint="eastAsia" w:cs="Times New Roman"/>
                <w:i w:val="0"/>
                <w:iCs w:val="0"/>
                <w:color w:val="000000"/>
                <w:sz w:val="20"/>
                <w:szCs w:val="20"/>
                <w:u w:val="none"/>
                <w:lang w:val="en-US" w:eastAsia="zh-CN"/>
              </w:rPr>
            </w:pPr>
            <w:r>
              <w:rPr>
                <w:rFonts w:hint="eastAsia" w:cs="Times New Roman"/>
                <w:i w:val="0"/>
                <w:iCs w:val="0"/>
                <w:color w:val="000000"/>
                <w:sz w:val="20"/>
                <w:szCs w:val="20"/>
                <w:u w:val="none"/>
                <w:lang w:val="en-US" w:eastAsia="zh-CN"/>
              </w:rPr>
              <w:t xml:space="preserve">PC1: </w:t>
            </w:r>
            <w:r>
              <w:rPr>
                <w:sz w:val="20"/>
                <w:szCs w:val="20"/>
              </w:rPr>
              <w:t xml:space="preserve"> 3.0 dB if Offset frequency &lt; BW</w:t>
            </w:r>
            <w:r>
              <w:rPr>
                <w:sz w:val="20"/>
                <w:szCs w:val="20"/>
                <w:vertAlign w:val="subscript"/>
              </w:rPr>
              <w:t>channel</w:t>
            </w:r>
            <w:r>
              <w:rPr>
                <w:sz w:val="20"/>
                <w:szCs w:val="20"/>
              </w:rPr>
              <w:t>, 0.0 dB otherwise</w:t>
            </w:r>
          </w:p>
          <w:p>
            <w:pPr>
              <w:keepNext/>
              <w:keepLines/>
              <w:pageBreakBefore w:val="0"/>
              <w:widowControl/>
              <w:numPr>
                <w:ilvl w:val="-1"/>
                <w:numId w:val="0"/>
              </w:numPr>
              <w:kinsoku/>
              <w:wordWrap/>
              <w:overflowPunct w:val="0"/>
              <w:topLinePunct w:val="0"/>
              <w:autoSpaceDE w:val="0"/>
              <w:autoSpaceDN w:val="0"/>
              <w:bidi w:val="0"/>
              <w:adjustRightInd w:val="0"/>
              <w:snapToGrid/>
              <w:spacing w:after="180"/>
              <w:jc w:val="both"/>
              <w:textAlignment w:val="baseline"/>
              <w:rPr>
                <w:rFonts w:hint="default" w:cs="Times New Roman"/>
                <w:i w:val="0"/>
                <w:iCs w:val="0"/>
                <w:color w:val="000000"/>
                <w:sz w:val="20"/>
                <w:szCs w:val="20"/>
                <w:u w:val="none"/>
                <w:lang w:val="en-US" w:eastAsia="zh-CN"/>
              </w:rPr>
            </w:pPr>
            <w:r>
              <w:rPr>
                <w:rFonts w:hint="eastAsia" w:cs="Times New Roman"/>
                <w:i w:val="0"/>
                <w:iCs w:val="0"/>
                <w:color w:val="000000"/>
                <w:sz w:val="20"/>
                <w:szCs w:val="20"/>
                <w:u w:val="none"/>
                <w:lang w:val="en-US" w:eastAsia="zh-CN"/>
              </w:rPr>
              <w:t xml:space="preserve">PC2/3/4/5/6/7: A-MPR=0dB </w:t>
            </w:r>
          </w:p>
        </w:tc>
        <w:tc>
          <w:tcPr>
            <w:tcW w:w="2405" w:type="pct"/>
          </w:tcPr>
          <w:p>
            <w:pPr>
              <w:keepNext/>
              <w:keepLines/>
              <w:pageBreakBefore w:val="0"/>
              <w:widowControl/>
              <w:numPr>
                <w:ilvl w:val="-1"/>
                <w:numId w:val="0"/>
              </w:numPr>
              <w:kinsoku/>
              <w:wordWrap/>
              <w:overflowPunct w:val="0"/>
              <w:topLinePunct w:val="0"/>
              <w:autoSpaceDE w:val="0"/>
              <w:autoSpaceDN w:val="0"/>
              <w:bidi w:val="0"/>
              <w:adjustRightInd w:val="0"/>
              <w:snapToGrid/>
              <w:spacing w:after="180"/>
              <w:jc w:val="both"/>
              <w:textAlignment w:val="baseline"/>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highlight w:val="lightGray"/>
                <w:u w:val="none"/>
                <w:lang w:val="en-US" w:eastAsia="zh-CN" w:bidi="ar"/>
              </w:rPr>
              <w:t>Protected range:  23.6 - 24.0 GHz</w:t>
            </w:r>
            <w:r>
              <w:rPr>
                <w:rFonts w:hint="default" w:ascii="Times New Roman" w:hAnsi="Times New Roman" w:eastAsia="宋体" w:cs="Times New Roman"/>
                <w:i w:val="0"/>
                <w:iCs w:val="0"/>
                <w:color w:val="000000"/>
                <w:kern w:val="0"/>
                <w:sz w:val="20"/>
                <w:szCs w:val="20"/>
                <w:highlight w:val="lightGray"/>
                <w:u w:val="none"/>
                <w:lang w:val="en-US" w:eastAsia="zh-CN" w:bidi="ar"/>
              </w:rPr>
              <w:br w:type="textWrapping"/>
            </w:r>
            <w:r>
              <w:rPr>
                <w:rFonts w:hint="default" w:ascii="Times New Roman" w:hAnsi="Times New Roman" w:eastAsia="宋体" w:cs="Times New Roman"/>
                <w:i w:val="0"/>
                <w:iCs w:val="0"/>
                <w:color w:val="000000"/>
                <w:kern w:val="0"/>
                <w:sz w:val="20"/>
                <w:szCs w:val="20"/>
                <w:highlight w:val="lightGray"/>
                <w:u w:val="none"/>
                <w:lang w:val="en-US" w:eastAsia="zh-CN" w:bidi="ar"/>
              </w:rPr>
              <w:t>Band applicability: n258, n257</w:t>
            </w:r>
            <w:r>
              <w:rPr>
                <w:rFonts w:hint="default" w:ascii="Times New Roman" w:hAnsi="Times New Roman" w:eastAsia="宋体" w:cs="Times New Roman"/>
                <w:i w:val="0"/>
                <w:iCs w:val="0"/>
                <w:color w:val="000000"/>
                <w:kern w:val="0"/>
                <w:sz w:val="20"/>
                <w:szCs w:val="20"/>
                <w:highlight w:val="lightGray"/>
                <w:u w:val="none"/>
                <w:lang w:val="en-US" w:eastAsia="zh-CN" w:bidi="ar"/>
              </w:rPr>
              <w:br w:type="textWrapping"/>
            </w:r>
            <w:r>
              <w:rPr>
                <w:rFonts w:hint="default" w:ascii="Times New Roman" w:hAnsi="Times New Roman" w:eastAsia="宋体" w:cs="Times New Roman"/>
                <w:i w:val="0"/>
                <w:iCs w:val="0"/>
                <w:color w:val="000000"/>
                <w:kern w:val="0"/>
                <w:sz w:val="20"/>
                <w:szCs w:val="20"/>
                <w:highlight w:val="lightGray"/>
                <w:u w:val="none"/>
                <w:lang w:val="en-US" w:eastAsia="zh-CN" w:bidi="ar"/>
              </w:rPr>
              <w:t>Limit: +1 dBm/200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pct"/>
            <w:vAlign w:val="top"/>
          </w:tcPr>
          <w:p>
            <w:pPr>
              <w:keepNext/>
              <w:keepLines/>
              <w:pageBreakBefore w:val="0"/>
              <w:widowControl/>
              <w:numPr>
                <w:ilvl w:val="-1"/>
                <w:numId w:val="0"/>
              </w:numPr>
              <w:kinsoku/>
              <w:wordWrap/>
              <w:overflowPunct w:val="0"/>
              <w:topLinePunct w:val="0"/>
              <w:autoSpaceDE w:val="0"/>
              <w:autoSpaceDN w:val="0"/>
              <w:bidi w:val="0"/>
              <w:adjustRightInd w:val="0"/>
              <w:snapToGrid/>
              <w:spacing w:beforeLines="0" w:after="180" w:afterLines="0" w:line="240" w:lineRule="auto"/>
              <w:ind w:left="0" w:leftChars="0" w:firstLine="0" w:firstLineChars="0"/>
              <w:jc w:val="center"/>
              <w:textAlignment w:val="baseline"/>
              <w:rPr>
                <w:rFonts w:hint="eastAsia" w:ascii="Times New Roman" w:hAnsi="Times New Roman" w:eastAsia="宋体" w:cs="Times New Roman"/>
                <w:kern w:val="2"/>
                <w:sz w:val="20"/>
                <w:szCs w:val="20"/>
                <w:vertAlign w:val="baseline"/>
                <w:lang w:val="en-US" w:eastAsia="zh-CN" w:bidi="ar-SA"/>
              </w:rPr>
            </w:pPr>
            <w:r>
              <w:rPr>
                <w:rFonts w:hint="eastAsia"/>
                <w:sz w:val="20"/>
                <w:szCs w:val="20"/>
                <w:vertAlign w:val="baseline"/>
                <w:lang w:val="en-US" w:eastAsia="zh-CN"/>
              </w:rPr>
              <w:t>NS_204</w:t>
            </w:r>
          </w:p>
        </w:tc>
        <w:tc>
          <w:tcPr>
            <w:tcW w:w="564" w:type="pct"/>
            <w:vAlign w:val="top"/>
          </w:tcPr>
          <w:p>
            <w:pPr>
              <w:keepNext/>
              <w:keepLines/>
              <w:pageBreakBefore w:val="0"/>
              <w:widowControl/>
              <w:numPr>
                <w:ilvl w:val="-1"/>
                <w:numId w:val="0"/>
              </w:numPr>
              <w:kinsoku/>
              <w:wordWrap/>
              <w:overflowPunct w:val="0"/>
              <w:topLinePunct w:val="0"/>
              <w:autoSpaceDE w:val="0"/>
              <w:autoSpaceDN w:val="0"/>
              <w:bidi w:val="0"/>
              <w:adjustRightInd w:val="0"/>
              <w:snapToGrid/>
              <w:spacing w:beforeLines="0" w:after="180" w:afterLines="0" w:line="240" w:lineRule="auto"/>
              <w:ind w:left="0" w:leftChars="0" w:firstLine="0" w:firstLineChars="0"/>
              <w:jc w:val="center"/>
              <w:textAlignment w:val="baseline"/>
              <w:rPr>
                <w:rFonts w:hint="eastAsia" w:ascii="Times New Roman" w:hAnsi="Times New Roman" w:eastAsia="宋体" w:cs="Times New Roman"/>
                <w:i w:val="0"/>
                <w:iCs w:val="0"/>
                <w:color w:val="000000"/>
                <w:kern w:val="2"/>
                <w:sz w:val="20"/>
                <w:szCs w:val="20"/>
                <w:u w:val="none"/>
                <w:lang w:val="en-US" w:eastAsia="zh-CN" w:bidi="ar-SA"/>
              </w:rPr>
            </w:pPr>
            <w:r>
              <w:rPr>
                <w:rFonts w:hint="eastAsia" w:cs="Times New Roman"/>
                <w:i w:val="0"/>
                <w:iCs w:val="0"/>
                <w:color w:val="000000"/>
                <w:sz w:val="20"/>
                <w:szCs w:val="20"/>
                <w:u w:val="none"/>
                <w:lang w:val="en-US" w:eastAsia="zh-CN"/>
              </w:rPr>
              <w:t>n257, n258</w:t>
            </w:r>
          </w:p>
        </w:tc>
        <w:tc>
          <w:tcPr>
            <w:tcW w:w="1573" w:type="pct"/>
            <w:vAlign w:val="top"/>
          </w:tcPr>
          <w:p>
            <w:pPr>
              <w:keepNext/>
              <w:keepLines/>
              <w:pageBreakBefore w:val="0"/>
              <w:widowControl/>
              <w:numPr>
                <w:ilvl w:val="-1"/>
                <w:numId w:val="0"/>
              </w:numPr>
              <w:kinsoku/>
              <w:wordWrap/>
              <w:overflowPunct w:val="0"/>
              <w:topLinePunct w:val="0"/>
              <w:autoSpaceDE w:val="0"/>
              <w:autoSpaceDN w:val="0"/>
              <w:bidi w:val="0"/>
              <w:adjustRightInd w:val="0"/>
              <w:snapToGrid/>
              <w:spacing w:beforeLines="0" w:after="180" w:afterLines="0" w:line="240" w:lineRule="auto"/>
              <w:ind w:left="0" w:leftChars="0" w:firstLine="0" w:firstLineChars="0"/>
              <w:jc w:val="both"/>
              <w:textAlignment w:val="baseline"/>
              <w:rPr>
                <w:rFonts w:hint="eastAsia" w:ascii="Times New Roman" w:hAnsi="Times New Roman" w:eastAsia="宋体" w:cs="Times New Roman"/>
                <w:kern w:val="2"/>
                <w:sz w:val="20"/>
                <w:szCs w:val="20"/>
                <w:highlight w:val="yellow"/>
                <w:lang w:val="en-US" w:eastAsia="zh-CN" w:bidi="ar-SA"/>
              </w:rPr>
            </w:pPr>
            <w:r>
              <w:rPr>
                <w:rFonts w:hint="eastAsia"/>
                <w:sz w:val="20"/>
                <w:szCs w:val="20"/>
                <w:highlight w:val="yellow"/>
                <w:lang w:val="en-US" w:eastAsia="zh-CN"/>
              </w:rPr>
              <w:t>Same A-MPR as NS_202.</w:t>
            </w:r>
          </w:p>
        </w:tc>
        <w:tc>
          <w:tcPr>
            <w:tcW w:w="2405" w:type="pct"/>
            <w:vAlign w:val="top"/>
          </w:tcPr>
          <w:p>
            <w:pPr>
              <w:keepNext/>
              <w:keepLines/>
              <w:pageBreakBefore w:val="0"/>
              <w:widowControl/>
              <w:numPr>
                <w:ilvl w:val="-1"/>
                <w:numId w:val="0"/>
              </w:numPr>
              <w:kinsoku/>
              <w:wordWrap/>
              <w:overflowPunct w:val="0"/>
              <w:topLinePunct w:val="0"/>
              <w:autoSpaceDE w:val="0"/>
              <w:autoSpaceDN w:val="0"/>
              <w:bidi w:val="0"/>
              <w:adjustRightInd w:val="0"/>
              <w:snapToGrid/>
              <w:spacing w:beforeLines="0" w:after="180" w:afterLines="0" w:line="240" w:lineRule="auto"/>
              <w:jc w:val="both"/>
              <w:textAlignment w:val="baseline"/>
              <w:rPr>
                <w:rFonts w:hint="default" w:ascii="Times New Roman" w:hAnsi="Times New Roman" w:eastAsia="宋体"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 xml:space="preserve">(For EU) </w:t>
            </w:r>
            <w:r>
              <w:rPr>
                <w:rFonts w:hint="default" w:ascii="Times New Roman" w:hAnsi="Times New Roman" w:eastAsia="宋体" w:cs="Times New Roman"/>
                <w:i w:val="0"/>
                <w:iCs w:val="0"/>
                <w:color w:val="000000"/>
                <w:kern w:val="0"/>
                <w:sz w:val="20"/>
                <w:szCs w:val="20"/>
                <w:u w:val="none"/>
                <w:lang w:val="en-US" w:eastAsia="zh-CN" w:bidi="ar"/>
              </w:rPr>
              <w:t>Protected range: 7.25 GHz ≤ f ≤ 2nd harmonic</w:t>
            </w:r>
          </w:p>
          <w:p>
            <w:pPr>
              <w:keepNext/>
              <w:keepLines/>
              <w:pageBreakBefore w:val="0"/>
              <w:widowControl/>
              <w:numPr>
                <w:ilvl w:val="-1"/>
                <w:numId w:val="0"/>
              </w:numPr>
              <w:kinsoku/>
              <w:wordWrap/>
              <w:overflowPunct w:val="0"/>
              <w:topLinePunct w:val="0"/>
              <w:autoSpaceDE w:val="0"/>
              <w:autoSpaceDN w:val="0"/>
              <w:bidi w:val="0"/>
              <w:adjustRightInd w:val="0"/>
              <w:snapToGrid/>
              <w:spacing w:beforeLines="0" w:after="180" w:afterLines="0" w:line="240" w:lineRule="auto"/>
              <w:jc w:val="both"/>
              <w:textAlignment w:val="baseline"/>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Band applicability: all band</w:t>
            </w:r>
          </w:p>
          <w:p>
            <w:pPr>
              <w:keepNext/>
              <w:keepLines/>
              <w:pageBreakBefore w:val="0"/>
              <w:widowControl/>
              <w:numPr>
                <w:ilvl w:val="-1"/>
                <w:numId w:val="0"/>
              </w:numPr>
              <w:kinsoku/>
              <w:wordWrap/>
              <w:overflowPunct w:val="0"/>
              <w:topLinePunct w:val="0"/>
              <w:autoSpaceDE w:val="0"/>
              <w:autoSpaceDN w:val="0"/>
              <w:bidi w:val="0"/>
              <w:adjustRightInd w:val="0"/>
              <w:snapToGrid/>
              <w:spacing w:beforeLines="0" w:after="180" w:afterLines="0" w:line="240" w:lineRule="auto"/>
              <w:jc w:val="both"/>
              <w:textAlignment w:val="baseline"/>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Limit: -10 dBm/100 MHz</w:t>
            </w:r>
          </w:p>
          <w:p>
            <w:pPr>
              <w:keepNext/>
              <w:keepLines/>
              <w:pageBreakBefore w:val="0"/>
              <w:widowControl/>
              <w:numPr>
                <w:ilvl w:val="-1"/>
                <w:numId w:val="0"/>
              </w:numPr>
              <w:kinsoku/>
              <w:wordWrap/>
              <w:overflowPunct w:val="0"/>
              <w:topLinePunct w:val="0"/>
              <w:autoSpaceDE w:val="0"/>
              <w:autoSpaceDN w:val="0"/>
              <w:bidi w:val="0"/>
              <w:adjustRightInd w:val="0"/>
              <w:snapToGrid/>
              <w:spacing w:beforeLines="0" w:after="180" w:afterLines="0" w:line="240" w:lineRule="auto"/>
              <w:ind w:left="0" w:leftChars="0" w:firstLine="0" w:firstLineChars="0"/>
              <w:jc w:val="both"/>
              <w:textAlignment w:val="baseline"/>
              <w:rPr>
                <w:rFonts w:hint="default" w:ascii="Times New Roman" w:hAnsi="Times New Roman" w:eastAsia="宋体" w:cs="Times New Roman"/>
                <w:i w:val="0"/>
                <w:iCs w:val="0"/>
                <w:color w:val="000000"/>
                <w:kern w:val="0"/>
                <w:sz w:val="20"/>
                <w:szCs w:val="20"/>
                <w:highlight w:val="yellow"/>
                <w:u w:val="none"/>
                <w:lang w:val="en-US" w:eastAsia="zh-CN" w:bidi="ar"/>
              </w:rPr>
            </w:pPr>
            <w:r>
              <w:rPr>
                <w:rFonts w:hint="default" w:ascii="Times New Roman" w:hAnsi="Times New Roman" w:eastAsia="宋体" w:cs="Times New Roman"/>
                <w:i w:val="0"/>
                <w:iCs w:val="0"/>
                <w:color w:val="000000"/>
                <w:kern w:val="0"/>
                <w:sz w:val="20"/>
                <w:szCs w:val="20"/>
                <w:highlight w:val="yellow"/>
                <w:u w:val="none"/>
                <w:lang w:val="en-US" w:eastAsia="zh-CN" w:bidi="ar"/>
              </w:rPr>
              <w:t>Protected range:  23.6 - 24.0 GHz</w:t>
            </w:r>
            <w:r>
              <w:rPr>
                <w:rFonts w:hint="default" w:ascii="Times New Roman" w:hAnsi="Times New Roman" w:eastAsia="宋体" w:cs="Times New Roman"/>
                <w:i w:val="0"/>
                <w:iCs w:val="0"/>
                <w:color w:val="000000"/>
                <w:kern w:val="0"/>
                <w:sz w:val="20"/>
                <w:szCs w:val="20"/>
                <w:highlight w:val="yellow"/>
                <w:u w:val="none"/>
                <w:lang w:val="en-US" w:eastAsia="zh-CN" w:bidi="ar"/>
              </w:rPr>
              <w:br w:type="textWrapping"/>
            </w:r>
            <w:r>
              <w:rPr>
                <w:rFonts w:hint="default" w:ascii="Times New Roman" w:hAnsi="Times New Roman" w:eastAsia="宋体" w:cs="Times New Roman"/>
                <w:i w:val="0"/>
                <w:iCs w:val="0"/>
                <w:color w:val="000000"/>
                <w:kern w:val="0"/>
                <w:sz w:val="20"/>
                <w:szCs w:val="20"/>
                <w:highlight w:val="yellow"/>
                <w:u w:val="none"/>
                <w:lang w:val="en-US" w:eastAsia="zh-CN" w:bidi="ar"/>
              </w:rPr>
              <w:t>Band applicability: n258, n257</w:t>
            </w:r>
            <w:r>
              <w:rPr>
                <w:rFonts w:hint="default" w:ascii="Times New Roman" w:hAnsi="Times New Roman" w:eastAsia="宋体" w:cs="Times New Roman"/>
                <w:i w:val="0"/>
                <w:iCs w:val="0"/>
                <w:color w:val="000000"/>
                <w:kern w:val="0"/>
                <w:sz w:val="20"/>
                <w:szCs w:val="20"/>
                <w:highlight w:val="yellow"/>
                <w:u w:val="none"/>
                <w:lang w:val="en-US" w:eastAsia="zh-CN" w:bidi="ar"/>
              </w:rPr>
              <w:br w:type="textWrapping"/>
            </w:r>
            <w:r>
              <w:rPr>
                <w:rFonts w:hint="default" w:ascii="Times New Roman" w:hAnsi="Times New Roman" w:eastAsia="宋体" w:cs="Times New Roman"/>
                <w:i w:val="0"/>
                <w:iCs w:val="0"/>
                <w:color w:val="000000"/>
                <w:kern w:val="0"/>
                <w:sz w:val="20"/>
                <w:szCs w:val="20"/>
                <w:highlight w:val="yellow"/>
                <w:u w:val="none"/>
                <w:lang w:val="en-US" w:eastAsia="zh-CN" w:bidi="ar"/>
              </w:rPr>
              <w:t>Limit: -5dBm/200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pct"/>
          </w:tcPr>
          <w:p>
            <w:pPr>
              <w:keepNext/>
              <w:keepLines/>
              <w:pageBreakBefore w:val="0"/>
              <w:widowControl/>
              <w:numPr>
                <w:ilvl w:val="-1"/>
                <w:numId w:val="0"/>
              </w:numPr>
              <w:kinsoku/>
              <w:wordWrap/>
              <w:overflowPunct w:val="0"/>
              <w:topLinePunct w:val="0"/>
              <w:autoSpaceDE w:val="0"/>
              <w:autoSpaceDN w:val="0"/>
              <w:bidi w:val="0"/>
              <w:adjustRightInd w:val="0"/>
              <w:snapToGrid/>
              <w:spacing w:beforeLines="0" w:after="180" w:afterLines="0" w:line="240" w:lineRule="auto"/>
              <w:jc w:val="center"/>
              <w:textAlignment w:val="baseline"/>
              <w:rPr>
                <w:rFonts w:hint="default"/>
                <w:sz w:val="20"/>
                <w:szCs w:val="20"/>
                <w:vertAlign w:val="baseline"/>
                <w:lang w:val="en-US" w:eastAsia="zh-CN"/>
              </w:rPr>
            </w:pPr>
            <w:r>
              <w:rPr>
                <w:rFonts w:hint="eastAsia"/>
                <w:sz w:val="20"/>
                <w:szCs w:val="20"/>
                <w:vertAlign w:val="baseline"/>
                <w:lang w:val="en-US" w:eastAsia="zh-CN"/>
              </w:rPr>
              <w:t>NS_205</w:t>
            </w:r>
          </w:p>
        </w:tc>
        <w:tc>
          <w:tcPr>
            <w:tcW w:w="564" w:type="pct"/>
          </w:tcPr>
          <w:p>
            <w:pPr>
              <w:keepNext/>
              <w:keepLines/>
              <w:pageBreakBefore w:val="0"/>
              <w:widowControl/>
              <w:numPr>
                <w:ilvl w:val="-1"/>
                <w:numId w:val="0"/>
              </w:numPr>
              <w:kinsoku/>
              <w:wordWrap/>
              <w:overflowPunct w:val="0"/>
              <w:topLinePunct w:val="0"/>
              <w:autoSpaceDE w:val="0"/>
              <w:autoSpaceDN w:val="0"/>
              <w:bidi w:val="0"/>
              <w:adjustRightInd w:val="0"/>
              <w:snapToGrid/>
              <w:spacing w:beforeLines="0" w:after="180" w:afterLines="0" w:line="240" w:lineRule="auto"/>
              <w:jc w:val="center"/>
              <w:textAlignment w:val="baseline"/>
              <w:rPr>
                <w:rFonts w:hint="eastAsia"/>
                <w:sz w:val="20"/>
                <w:szCs w:val="20"/>
                <w:vertAlign w:val="baseline"/>
                <w:lang w:val="en-US" w:eastAsia="zh-CN"/>
              </w:rPr>
            </w:pPr>
            <w:r>
              <w:rPr>
                <w:rFonts w:hint="eastAsia" w:cs="Times New Roman"/>
                <w:i w:val="0"/>
                <w:iCs w:val="0"/>
                <w:color w:val="000000"/>
                <w:sz w:val="20"/>
                <w:szCs w:val="20"/>
                <w:u w:val="none"/>
                <w:lang w:val="en-US" w:eastAsia="zh-CN"/>
              </w:rPr>
              <w:t>n257, n258</w:t>
            </w:r>
          </w:p>
        </w:tc>
        <w:tc>
          <w:tcPr>
            <w:tcW w:w="1573" w:type="pct"/>
          </w:tcPr>
          <w:p>
            <w:pPr>
              <w:keepNext/>
              <w:keepLines/>
              <w:pageBreakBefore w:val="0"/>
              <w:widowControl/>
              <w:numPr>
                <w:ilvl w:val="-1"/>
                <w:numId w:val="0"/>
              </w:numPr>
              <w:kinsoku/>
              <w:wordWrap/>
              <w:overflowPunct w:val="0"/>
              <w:topLinePunct w:val="0"/>
              <w:autoSpaceDE w:val="0"/>
              <w:autoSpaceDN w:val="0"/>
              <w:bidi w:val="0"/>
              <w:adjustRightInd w:val="0"/>
              <w:snapToGrid/>
              <w:spacing w:beforeLines="0" w:after="180" w:afterLines="0" w:line="240" w:lineRule="auto"/>
              <w:jc w:val="both"/>
              <w:textAlignment w:val="baseline"/>
              <w:rPr>
                <w:rFonts w:eastAsia="Yu Mincho"/>
                <w:sz w:val="20"/>
                <w:szCs w:val="20"/>
                <w:highlight w:val="yellow"/>
                <w:lang w:val="en-US"/>
              </w:rPr>
            </w:pPr>
            <w:r>
              <w:rPr>
                <w:rFonts w:hint="eastAsia" w:eastAsia="宋体"/>
                <w:sz w:val="20"/>
                <w:szCs w:val="20"/>
                <w:highlight w:val="yellow"/>
                <w:lang w:val="en-US" w:eastAsia="zh-CN"/>
              </w:rPr>
              <w:t xml:space="preserve">PC1: </w:t>
            </w:r>
            <w:r>
              <w:rPr>
                <w:rFonts w:eastAsia="Yu Mincho"/>
                <w:sz w:val="20"/>
                <w:szCs w:val="20"/>
                <w:highlight w:val="yellow"/>
                <w:lang w:val="en-US"/>
              </w:rPr>
              <w:t>7.0 if Offset frequency &lt; BWchannel, 6.0 otherwise</w:t>
            </w:r>
          </w:p>
          <w:p>
            <w:pPr>
              <w:keepNext/>
              <w:keepLines/>
              <w:pageBreakBefore w:val="0"/>
              <w:widowControl/>
              <w:numPr>
                <w:ilvl w:val="-1"/>
                <w:numId w:val="0"/>
              </w:numPr>
              <w:kinsoku/>
              <w:wordWrap/>
              <w:overflowPunct w:val="0"/>
              <w:topLinePunct w:val="0"/>
              <w:autoSpaceDE w:val="0"/>
              <w:autoSpaceDN w:val="0"/>
              <w:bidi w:val="0"/>
              <w:adjustRightInd w:val="0"/>
              <w:snapToGrid/>
              <w:spacing w:beforeLines="0" w:after="180" w:afterLines="0" w:line="240" w:lineRule="auto"/>
              <w:jc w:val="both"/>
              <w:textAlignment w:val="baseline"/>
              <w:rPr>
                <w:rFonts w:hint="default" w:eastAsia="Yu Mincho"/>
                <w:sz w:val="20"/>
                <w:szCs w:val="20"/>
                <w:highlight w:val="yellow"/>
                <w:lang w:val="en-US" w:eastAsia="zh-CN"/>
              </w:rPr>
            </w:pPr>
            <w:r>
              <w:rPr>
                <w:rFonts w:hint="eastAsia" w:eastAsia="宋体"/>
                <w:sz w:val="20"/>
                <w:szCs w:val="20"/>
                <w:highlight w:val="yellow"/>
                <w:lang w:val="en-US" w:eastAsia="zh-CN"/>
              </w:rPr>
              <w:t xml:space="preserve">PC2~PC7: </w:t>
            </w:r>
            <w:r>
              <w:rPr>
                <w:rFonts w:eastAsia="Yu Mincho"/>
                <w:sz w:val="20"/>
                <w:szCs w:val="20"/>
                <w:highlight w:val="yellow"/>
                <w:lang w:val="en-US"/>
              </w:rPr>
              <w:t>1.0 if Offset frequency &lt; BWchannel, 0.0 otherwise</w:t>
            </w:r>
          </w:p>
        </w:tc>
        <w:tc>
          <w:tcPr>
            <w:tcW w:w="2405" w:type="pct"/>
          </w:tcPr>
          <w:p>
            <w:pPr>
              <w:keepNext/>
              <w:keepLines/>
              <w:pageBreakBefore w:val="0"/>
              <w:widowControl/>
              <w:numPr>
                <w:ilvl w:val="-1"/>
                <w:numId w:val="0"/>
              </w:numPr>
              <w:kinsoku/>
              <w:wordWrap/>
              <w:overflowPunct w:val="0"/>
              <w:topLinePunct w:val="0"/>
              <w:autoSpaceDE w:val="0"/>
              <w:autoSpaceDN w:val="0"/>
              <w:bidi w:val="0"/>
              <w:adjustRightInd w:val="0"/>
              <w:snapToGrid/>
              <w:spacing w:beforeLines="0" w:after="180" w:afterLines="0" w:line="240" w:lineRule="auto"/>
              <w:jc w:val="both"/>
              <w:textAlignment w:val="baseline"/>
              <w:rPr>
                <w:sz w:val="20"/>
                <w:szCs w:val="20"/>
                <w:vertAlign w:val="baseline"/>
                <w:lang w:val="en-US" w:eastAsia="zh-CN"/>
              </w:rPr>
            </w:pPr>
            <w:r>
              <w:rPr>
                <w:rFonts w:hint="default" w:ascii="Times New Roman" w:hAnsi="Times New Roman" w:eastAsia="宋体" w:cs="Times New Roman"/>
                <w:i w:val="0"/>
                <w:iCs w:val="0"/>
                <w:color w:val="000000"/>
                <w:kern w:val="0"/>
                <w:sz w:val="20"/>
                <w:szCs w:val="20"/>
                <w:highlight w:val="yellow"/>
                <w:u w:val="none"/>
                <w:lang w:val="en-US" w:eastAsia="zh-CN" w:bidi="ar"/>
              </w:rPr>
              <w:t>Protected range:  23.6 - 24.0 GHz</w:t>
            </w:r>
            <w:r>
              <w:rPr>
                <w:rFonts w:hint="default" w:ascii="Times New Roman" w:hAnsi="Times New Roman" w:eastAsia="宋体" w:cs="Times New Roman"/>
                <w:i w:val="0"/>
                <w:iCs w:val="0"/>
                <w:color w:val="000000"/>
                <w:kern w:val="0"/>
                <w:sz w:val="20"/>
                <w:szCs w:val="20"/>
                <w:highlight w:val="yellow"/>
                <w:u w:val="none"/>
                <w:lang w:val="en-US" w:eastAsia="zh-CN" w:bidi="ar"/>
              </w:rPr>
              <w:br w:type="textWrapping"/>
            </w:r>
            <w:r>
              <w:rPr>
                <w:rFonts w:hint="default" w:ascii="Times New Roman" w:hAnsi="Times New Roman" w:eastAsia="宋体" w:cs="Times New Roman"/>
                <w:i w:val="0"/>
                <w:iCs w:val="0"/>
                <w:color w:val="000000"/>
                <w:kern w:val="0"/>
                <w:sz w:val="20"/>
                <w:szCs w:val="20"/>
                <w:highlight w:val="yellow"/>
                <w:u w:val="none"/>
                <w:lang w:val="en-US" w:eastAsia="zh-CN" w:bidi="ar"/>
              </w:rPr>
              <w:t>Band applicability: n258, n257</w:t>
            </w:r>
            <w:r>
              <w:rPr>
                <w:rFonts w:hint="default" w:ascii="Times New Roman" w:hAnsi="Times New Roman" w:eastAsia="宋体" w:cs="Times New Roman"/>
                <w:i w:val="0"/>
                <w:iCs w:val="0"/>
                <w:color w:val="000000"/>
                <w:kern w:val="0"/>
                <w:sz w:val="20"/>
                <w:szCs w:val="20"/>
                <w:highlight w:val="yellow"/>
                <w:u w:val="none"/>
                <w:lang w:val="en-US" w:eastAsia="zh-CN" w:bidi="ar"/>
              </w:rPr>
              <w:br w:type="textWrapping"/>
            </w:r>
            <w:r>
              <w:rPr>
                <w:rFonts w:hint="default" w:ascii="Times New Roman" w:hAnsi="Times New Roman" w:eastAsia="宋体" w:cs="Times New Roman"/>
                <w:i w:val="0"/>
                <w:iCs w:val="0"/>
                <w:color w:val="000000"/>
                <w:kern w:val="0"/>
                <w:sz w:val="20"/>
                <w:szCs w:val="20"/>
                <w:highlight w:val="yellow"/>
                <w:u w:val="none"/>
                <w:lang w:val="en-US" w:eastAsia="zh-CN" w:bidi="ar"/>
              </w:rPr>
              <w:t>Limit: -5dBm/200 MHz</w:t>
            </w:r>
          </w:p>
        </w:tc>
      </w:tr>
    </w:tbl>
    <w:p>
      <w:pPr>
        <w:keepNext/>
        <w:keepLines/>
        <w:pageBreakBefore w:val="0"/>
        <w:widowControl/>
        <w:numPr>
          <w:ilvl w:val="-1"/>
          <w:numId w:val="0"/>
        </w:numPr>
        <w:kinsoku/>
        <w:wordWrap/>
        <w:overflowPunct w:val="0"/>
        <w:topLinePunct w:val="0"/>
        <w:autoSpaceDE w:val="0"/>
        <w:autoSpaceDN w:val="0"/>
        <w:bidi w:val="0"/>
        <w:adjustRightInd w:val="0"/>
        <w:snapToGrid/>
        <w:spacing w:line="260" w:lineRule="auto"/>
        <w:ind w:left="0" w:firstLine="0"/>
        <w:jc w:val="both"/>
        <w:textAlignment w:val="baseline"/>
        <w:outlineLvl w:val="1"/>
        <w:rPr>
          <w:rFonts w:hint="eastAsia"/>
          <w:sz w:val="20"/>
          <w:szCs w:val="20"/>
          <w:lang w:val="en-US" w:eastAsia="zh-CN"/>
        </w:rPr>
      </w:pPr>
      <w:r>
        <w:rPr>
          <w:rFonts w:hint="eastAsia"/>
          <w:b/>
          <w:bCs/>
          <w:i w:val="0"/>
          <w:iCs w:val="0"/>
          <w:sz w:val="20"/>
          <w:szCs w:val="20"/>
          <w:u w:val="single"/>
          <w:lang w:val="en-US" w:eastAsia="zh-CN"/>
        </w:rPr>
        <w:t>2.2 changeover date for UE</w:t>
      </w:r>
    </w:p>
    <w:p>
      <w:pPr>
        <w:keepNext/>
        <w:keepLines/>
        <w:pageBreakBefore w:val="0"/>
        <w:widowControl/>
        <w:kinsoku/>
        <w:wordWrap/>
        <w:topLinePunct w:val="0"/>
        <w:bidi w:val="0"/>
        <w:rPr>
          <w:rFonts w:hint="eastAsia"/>
          <w:sz w:val="20"/>
          <w:szCs w:val="20"/>
          <w:lang w:val="en-US" w:eastAsia="zh-CN"/>
        </w:rPr>
      </w:pPr>
      <w:r>
        <w:rPr>
          <w:rFonts w:hint="eastAsia"/>
          <w:sz w:val="20"/>
          <w:szCs w:val="20"/>
          <w:lang w:val="en-US" w:eastAsia="zh-CN"/>
        </w:rPr>
        <w:t xml:space="preserve">Due to the different </w:t>
      </w:r>
      <w:r>
        <w:rPr>
          <w:rFonts w:ascii="Times New Roman" w:hAnsi="Times New Roman" w:cs="Arial"/>
          <w:sz w:val="20"/>
          <w:szCs w:val="20"/>
        </w:rPr>
        <w:t>23.6</w:t>
      </w:r>
      <w:r>
        <w:rPr>
          <w:rFonts w:hint="eastAsia" w:cs="Arial"/>
          <w:sz w:val="20"/>
          <w:szCs w:val="20"/>
          <w:lang w:val="en-US" w:eastAsia="zh-CN"/>
        </w:rPr>
        <w:t>-</w:t>
      </w:r>
      <w:r>
        <w:rPr>
          <w:rFonts w:ascii="Times New Roman" w:hAnsi="Times New Roman" w:cs="Arial"/>
          <w:sz w:val="20"/>
          <w:szCs w:val="20"/>
        </w:rPr>
        <w:t>24 GHz</w:t>
      </w:r>
      <w:r>
        <w:rPr>
          <w:rFonts w:hint="eastAsia" w:cs="Arial"/>
          <w:sz w:val="20"/>
          <w:szCs w:val="20"/>
          <w:lang w:val="en-US" w:eastAsia="zh-CN"/>
        </w:rPr>
        <w:t xml:space="preserve"> </w:t>
      </w:r>
      <w:r>
        <w:rPr>
          <w:rFonts w:hint="eastAsia"/>
          <w:sz w:val="20"/>
          <w:szCs w:val="20"/>
          <w:lang w:val="en-US" w:eastAsia="zh-CN"/>
        </w:rPr>
        <w:t>EESS limits in different date, and it seems the original changeover date for the requirement applying UE brought into use are:</w:t>
      </w:r>
    </w:p>
    <w:p>
      <w:pPr>
        <w:keepNext/>
        <w:keepLines/>
        <w:pageBreakBefore w:val="0"/>
        <w:widowControl/>
        <w:numPr>
          <w:ilvl w:val="0"/>
          <w:numId w:val="10"/>
        </w:numPr>
        <w:kinsoku/>
        <w:wordWrap/>
        <w:topLinePunct w:val="0"/>
        <w:bidi w:val="0"/>
        <w:ind w:left="420" w:leftChars="0" w:hanging="420" w:firstLineChars="0"/>
        <w:rPr>
          <w:rFonts w:ascii="Times New Roman" w:hAnsi="Times New Roman"/>
          <w:sz w:val="20"/>
          <w:szCs w:val="20"/>
          <w:highlight w:val="none"/>
        </w:rPr>
      </w:pPr>
      <w:r>
        <w:rPr>
          <w:rFonts w:hint="default" w:ascii="Times New Roman" w:hAnsi="Times New Roman" w:eastAsia="宋体" w:cs="Times New Roman"/>
          <w:i w:val="0"/>
          <w:iCs w:val="0"/>
          <w:color w:val="000000"/>
          <w:kern w:val="0"/>
          <w:sz w:val="20"/>
          <w:szCs w:val="20"/>
          <w:highlight w:val="none"/>
          <w:u w:val="none"/>
          <w:lang w:val="en-US" w:eastAsia="zh-CN" w:bidi="ar"/>
        </w:rPr>
        <w:t>+1 dBm/200 MHz</w:t>
      </w:r>
      <w:r>
        <w:rPr>
          <w:rFonts w:hint="eastAsia" w:cs="Times New Roman"/>
          <w:i w:val="0"/>
          <w:iCs w:val="0"/>
          <w:color w:val="000000"/>
          <w:kern w:val="0"/>
          <w:sz w:val="20"/>
          <w:szCs w:val="20"/>
          <w:highlight w:val="none"/>
          <w:u w:val="none"/>
          <w:lang w:val="en-US" w:eastAsia="zh-CN" w:bidi="ar"/>
        </w:rPr>
        <w:t xml:space="preserve"> </w:t>
      </w:r>
      <w:r>
        <w:rPr>
          <w:rFonts w:ascii="Times New Roman" w:hAnsi="Times New Roman"/>
          <w:sz w:val="20"/>
          <w:szCs w:val="20"/>
          <w:highlight w:val="none"/>
        </w:rPr>
        <w:t>before 1</w:t>
      </w:r>
      <w:r>
        <w:rPr>
          <w:rFonts w:ascii="Times New Roman" w:hAnsi="Times New Roman"/>
          <w:sz w:val="20"/>
          <w:szCs w:val="20"/>
          <w:highlight w:val="none"/>
          <w:vertAlign w:val="superscript"/>
        </w:rPr>
        <w:t>st</w:t>
      </w:r>
      <w:r>
        <w:rPr>
          <w:rFonts w:ascii="Times New Roman" w:hAnsi="Times New Roman"/>
          <w:sz w:val="20"/>
          <w:szCs w:val="20"/>
          <w:highlight w:val="none"/>
        </w:rPr>
        <w:t xml:space="preserve"> September 2027.</w:t>
      </w:r>
    </w:p>
    <w:p>
      <w:pPr>
        <w:pStyle w:val="46"/>
        <w:keepNext/>
        <w:keepLines/>
        <w:pageBreakBefore w:val="0"/>
        <w:widowControl/>
        <w:numPr>
          <w:ilvl w:val="0"/>
          <w:numId w:val="10"/>
        </w:numPr>
        <w:kinsoku/>
        <w:wordWrap/>
        <w:topLinePunct w:val="0"/>
        <w:bidi w:val="0"/>
        <w:ind w:left="420" w:leftChars="0" w:hanging="420" w:firstLineChars="0"/>
        <w:rPr>
          <w:sz w:val="20"/>
          <w:szCs w:val="20"/>
          <w:highlight w:val="none"/>
          <w:lang w:eastAsia="ja-JP"/>
        </w:rPr>
      </w:pPr>
      <w:r>
        <w:rPr>
          <w:rFonts w:hint="eastAsia"/>
          <w:sz w:val="20"/>
          <w:szCs w:val="20"/>
          <w:highlight w:val="none"/>
          <w:lang w:val="en-US" w:eastAsia="zh-CN"/>
        </w:rPr>
        <w:t>-5 dBm/200 MHz (or -35 dBW/200 MHz)</w:t>
      </w:r>
      <w:r>
        <w:rPr>
          <w:rFonts w:hint="eastAsia" w:cs="Times New Roman"/>
          <w:i w:val="0"/>
          <w:iCs w:val="0"/>
          <w:color w:val="000000"/>
          <w:kern w:val="0"/>
          <w:sz w:val="20"/>
          <w:szCs w:val="20"/>
          <w:highlight w:val="none"/>
          <w:u w:val="none"/>
          <w:lang w:val="en-US" w:eastAsia="zh-CN" w:bidi="ar"/>
        </w:rPr>
        <w:t xml:space="preserve"> </w:t>
      </w:r>
      <w:r>
        <w:rPr>
          <w:sz w:val="20"/>
          <w:szCs w:val="20"/>
          <w:highlight w:val="none"/>
          <w:lang w:eastAsia="ja-JP"/>
        </w:rPr>
        <w:t xml:space="preserve">after 1st September 2027. </w:t>
      </w:r>
    </w:p>
    <w:p>
      <w:pPr>
        <w:keepNext/>
        <w:keepLines/>
        <w:pageBreakBefore w:val="0"/>
        <w:widowControl/>
        <w:kinsoku/>
        <w:wordWrap/>
        <w:topLinePunct w:val="0"/>
        <w:bidi w:val="0"/>
        <w:rPr>
          <w:rFonts w:hint="eastAsia"/>
          <w:sz w:val="20"/>
          <w:szCs w:val="20"/>
          <w:lang w:val="en-US" w:eastAsia="zh-CN"/>
        </w:rPr>
      </w:pPr>
      <w:r>
        <w:rPr>
          <w:rFonts w:hint="eastAsia"/>
          <w:sz w:val="20"/>
          <w:szCs w:val="20"/>
          <w:lang w:val="en-US" w:eastAsia="zh-CN"/>
        </w:rPr>
        <w:t>However, in terms of the WID, the purpose is to implement the EESS protection limits (</w:t>
      </w:r>
      <w:r>
        <w:rPr>
          <w:rFonts w:hint="default"/>
          <w:sz w:val="20"/>
          <w:szCs w:val="20"/>
          <w:lang w:val="en-US" w:eastAsia="zh-CN"/>
        </w:rPr>
        <w:t>-5dBm/200 MHz</w:t>
      </w:r>
      <w:r>
        <w:rPr>
          <w:rFonts w:hint="eastAsia"/>
          <w:sz w:val="20"/>
          <w:szCs w:val="20"/>
          <w:lang w:val="en-US" w:eastAsia="zh-CN"/>
        </w:rPr>
        <w:t xml:space="preserve"> @23.6-24GHz) at an earlier stage to support the commercial deployment in terms of the justification. Since EESS protection is a globe issue and the original target data for the stringent limits is from the WRC-19 resolution, i.e. After 1 September 2027. However, as mentioned in the WID</w:t>
      </w:r>
    </w:p>
    <w:p>
      <w:pPr>
        <w:keepNext/>
        <w:keepLines/>
        <w:pageBreakBefore w:val="0"/>
        <w:widowControl/>
        <w:numPr>
          <w:ilvl w:val="0"/>
          <w:numId w:val="8"/>
        </w:numPr>
        <w:kinsoku/>
        <w:wordWrap/>
        <w:overflowPunct w:val="0"/>
        <w:topLinePunct w:val="0"/>
        <w:autoSpaceDE w:val="0"/>
        <w:autoSpaceDN w:val="0"/>
        <w:bidi w:val="0"/>
        <w:adjustRightInd w:val="0"/>
        <w:spacing w:beforeLines="-2147483648" w:after="180" w:afterLines="-2147483648" w:line="240" w:lineRule="auto"/>
        <w:ind w:left="720" w:hanging="360"/>
        <w:jc w:val="left"/>
        <w:textAlignment w:val="baseline"/>
        <w:rPr>
          <w:rFonts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zh-CN"/>
        </w:rPr>
        <w:t xml:space="preserve">The </w:t>
      </w:r>
      <w:r>
        <w:rPr>
          <w:rFonts w:ascii="Times New Roman" w:hAnsi="Times New Roman" w:eastAsia="宋体" w:cs="Times New Roman"/>
          <w:kern w:val="0"/>
          <w:sz w:val="20"/>
          <w:szCs w:val="20"/>
          <w:lang w:val="en-US" w:eastAsia="zh-CN"/>
        </w:rPr>
        <w:t>-5dBm/200MHz</w:t>
      </w:r>
      <w:r>
        <w:rPr>
          <w:rFonts w:hint="eastAsia" w:ascii="Times New Roman" w:hAnsi="Times New Roman" w:eastAsia="宋体" w:cs="Times New Roman"/>
          <w:kern w:val="0"/>
          <w:sz w:val="20"/>
          <w:szCs w:val="20"/>
          <w:lang w:val="en-US" w:eastAsia="zh-CN"/>
        </w:rPr>
        <w:t xml:space="preserve"> on 23.6GHz-24GHz UE spurious emission for commercial deployment needs to be satisfied in China.</w:t>
      </w:r>
    </w:p>
    <w:p>
      <w:pPr>
        <w:keepNext/>
        <w:keepLines/>
        <w:pageBreakBefore w:val="0"/>
        <w:widowControl/>
        <w:numPr>
          <w:ilvl w:val="0"/>
          <w:numId w:val="8"/>
        </w:numPr>
        <w:kinsoku/>
        <w:wordWrap/>
        <w:overflowPunct w:val="0"/>
        <w:topLinePunct w:val="0"/>
        <w:autoSpaceDE w:val="0"/>
        <w:autoSpaceDN w:val="0"/>
        <w:bidi w:val="0"/>
        <w:adjustRightInd w:val="0"/>
        <w:spacing w:beforeLines="-2147483648" w:after="180" w:afterLines="-2147483648" w:line="240" w:lineRule="auto"/>
        <w:ind w:left="720" w:hanging="360"/>
        <w:jc w:val="left"/>
        <w:textAlignment w:val="baseline"/>
        <w:rPr>
          <w:rFonts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zh-CN"/>
        </w:rPr>
        <w:t>EU Decision 2020-590 has decided to implement −35 dBW/200 MHz (i.e. equivalent to -5dBm/200MHz) on 23.6GHz-24GHz from Jan. 1, 2024.</w:t>
      </w:r>
    </w:p>
    <w:p>
      <w:pPr>
        <w:keepNext/>
        <w:keepLines/>
        <w:pageBreakBefore w:val="0"/>
        <w:widowControl/>
        <w:kinsoku/>
        <w:wordWrap/>
        <w:topLinePunct w:val="0"/>
        <w:bidi w:val="0"/>
        <w:rPr>
          <w:rFonts w:hint="eastAsia" w:eastAsia="宋体"/>
          <w:sz w:val="20"/>
          <w:szCs w:val="20"/>
          <w:lang w:val="en-US" w:eastAsia="zh-CN"/>
        </w:rPr>
      </w:pPr>
      <w:r>
        <w:rPr>
          <w:rFonts w:hint="eastAsia"/>
          <w:sz w:val="20"/>
          <w:szCs w:val="20"/>
          <w:lang w:val="en-US" w:eastAsia="zh-CN"/>
        </w:rPr>
        <w:t>It can be seen that EU decision decide to implement the stringent limits earlier than 1 September 2027. Although the final decision haven</w:t>
      </w:r>
      <w:r>
        <w:rPr>
          <w:rFonts w:hint="default"/>
          <w:sz w:val="20"/>
          <w:szCs w:val="20"/>
          <w:lang w:val="en-US" w:eastAsia="zh-CN"/>
        </w:rPr>
        <w:t>’</w:t>
      </w:r>
      <w:r>
        <w:rPr>
          <w:rFonts w:hint="eastAsia"/>
          <w:sz w:val="20"/>
          <w:szCs w:val="20"/>
          <w:lang w:val="en-US" w:eastAsia="zh-CN"/>
        </w:rPr>
        <w:t>t been as of today in China, it is also needed to implement the stringent limits earlier to support the commercial deployment. Therefore, the different changeover date should be applied for different regions to void delay implementation of the new emission limit. Also the new NS values are mandatory for UE</w:t>
      </w:r>
      <w:r>
        <w:rPr>
          <w:rFonts w:eastAsia="Yu Mincho"/>
          <w:sz w:val="20"/>
          <w:szCs w:val="20"/>
          <w:lang w:eastAsia="ja-JP"/>
        </w:rPr>
        <w:t xml:space="preserve"> brought into use at least after the changeover date</w:t>
      </w:r>
      <w:r>
        <w:rPr>
          <w:rFonts w:hint="eastAsia" w:eastAsia="宋体"/>
          <w:sz w:val="20"/>
          <w:szCs w:val="20"/>
          <w:lang w:val="en-US" w:eastAsia="zh-CN"/>
        </w:rPr>
        <w:t>.</w:t>
      </w:r>
    </w:p>
    <w:p>
      <w:pPr>
        <w:keepNext/>
        <w:keepLines/>
        <w:pageBreakBefore w:val="0"/>
        <w:widowControl/>
        <w:kinsoku/>
        <w:wordWrap/>
        <w:topLinePunct w:val="0"/>
        <w:bidi w:val="0"/>
        <w:rPr>
          <w:rFonts w:hint="default"/>
          <w:b/>
          <w:bCs/>
          <w:i/>
          <w:iCs/>
          <w:sz w:val="20"/>
          <w:szCs w:val="20"/>
          <w:lang w:val="en-US" w:eastAsia="zh-CN"/>
        </w:rPr>
      </w:pPr>
      <w:r>
        <w:rPr>
          <w:rFonts w:hint="eastAsia"/>
          <w:b/>
          <w:bCs/>
          <w:i/>
          <w:iCs/>
          <w:sz w:val="20"/>
          <w:szCs w:val="20"/>
          <w:lang w:val="en-US" w:eastAsia="zh-CN"/>
        </w:rPr>
        <w:t>Proposal 3. For the requirement applying UE brought into use for -5 dBm/200 MHz (or -35 dBW/200 MHz) limits, applying different changeover dates for different countries/regions.</w:t>
      </w:r>
    </w:p>
    <w:p>
      <w:pPr>
        <w:keepNext/>
        <w:keepLines/>
        <w:pageBreakBefore w:val="0"/>
        <w:widowControl/>
        <w:kinsoku/>
        <w:wordWrap/>
        <w:topLinePunct w:val="0"/>
        <w:bidi w:val="0"/>
        <w:rPr>
          <w:rFonts w:hint="default"/>
          <w:b/>
          <w:bCs/>
          <w:i/>
          <w:iCs/>
          <w:sz w:val="20"/>
          <w:szCs w:val="20"/>
          <w:lang w:val="en-US" w:eastAsia="zh-CN"/>
        </w:rPr>
      </w:pPr>
      <w:r>
        <w:rPr>
          <w:rFonts w:hint="eastAsia"/>
          <w:b/>
          <w:bCs/>
          <w:i/>
          <w:iCs/>
          <w:sz w:val="20"/>
          <w:szCs w:val="20"/>
          <w:lang w:val="en-US" w:eastAsia="zh-CN"/>
        </w:rPr>
        <w:t>Proposal 4. The new NS values are mandatory for UE</w:t>
      </w:r>
      <w:r>
        <w:rPr>
          <w:rFonts w:hint="eastAsia"/>
          <w:b/>
          <w:bCs/>
          <w:i/>
          <w:iCs/>
          <w:sz w:val="20"/>
          <w:szCs w:val="20"/>
          <w:lang w:val="en-US" w:eastAsia="ja-JP"/>
        </w:rPr>
        <w:t xml:space="preserve"> brought into use at least after the changeover date</w:t>
      </w:r>
      <w:r>
        <w:rPr>
          <w:rFonts w:hint="eastAsia"/>
          <w:b/>
          <w:bCs/>
          <w:i/>
          <w:iCs/>
          <w:sz w:val="20"/>
          <w:szCs w:val="20"/>
          <w:lang w:val="en-US" w:eastAsia="zh-CN"/>
        </w:rPr>
        <w:t>s.</w:t>
      </w:r>
    </w:p>
    <w:p>
      <w:pPr>
        <w:keepNext/>
        <w:keepLines/>
        <w:pageBreakBefore w:val="0"/>
        <w:widowControl/>
        <w:numPr>
          <w:ilvl w:val="-1"/>
          <w:numId w:val="0"/>
        </w:numPr>
        <w:kinsoku/>
        <w:wordWrap/>
        <w:overflowPunct w:val="0"/>
        <w:topLinePunct w:val="0"/>
        <w:autoSpaceDE w:val="0"/>
        <w:autoSpaceDN w:val="0"/>
        <w:bidi w:val="0"/>
        <w:adjustRightInd w:val="0"/>
        <w:snapToGrid/>
        <w:spacing w:line="260" w:lineRule="auto"/>
        <w:ind w:left="0" w:firstLine="0"/>
        <w:jc w:val="both"/>
        <w:textAlignment w:val="baseline"/>
        <w:outlineLvl w:val="1"/>
        <w:rPr>
          <w:rFonts w:hint="default"/>
          <w:sz w:val="20"/>
          <w:szCs w:val="20"/>
          <w:lang w:val="en-US" w:eastAsia="zh-CN"/>
        </w:rPr>
      </w:pPr>
      <w:r>
        <w:rPr>
          <w:rFonts w:hint="eastAsia"/>
          <w:b/>
          <w:bCs/>
          <w:i w:val="0"/>
          <w:iCs w:val="0"/>
          <w:sz w:val="20"/>
          <w:szCs w:val="20"/>
          <w:u w:val="single"/>
          <w:lang w:val="en-US" w:eastAsia="zh-CN"/>
        </w:rPr>
        <w:t>2.3 ModifiedMPRbehavior bits</w:t>
      </w:r>
    </w:p>
    <w:p>
      <w:pPr>
        <w:keepNext/>
        <w:keepLines/>
        <w:pageBreakBefore w:val="0"/>
        <w:widowControl/>
        <w:kinsoku/>
        <w:wordWrap/>
        <w:topLinePunct w:val="0"/>
        <w:bidi w:val="0"/>
        <w:rPr>
          <w:rFonts w:hint="eastAsia"/>
          <w:sz w:val="20"/>
          <w:szCs w:val="20"/>
          <w:lang w:val="en-US" w:eastAsia="zh-CN"/>
        </w:rPr>
      </w:pPr>
      <w:r>
        <w:rPr>
          <w:rFonts w:hint="eastAsia"/>
          <w:sz w:val="20"/>
          <w:szCs w:val="20"/>
          <w:lang w:val="en-US" w:eastAsia="zh-CN"/>
        </w:rPr>
        <w:t xml:space="preserve">In terms of the TR38.817-01[6], adopting the </w:t>
      </w:r>
      <w:r>
        <w:rPr>
          <w:rFonts w:eastAsia="Yu Mincho"/>
          <w:sz w:val="20"/>
          <w:szCs w:val="20"/>
          <w:lang w:eastAsia="ja-JP"/>
        </w:rPr>
        <w:t>modifiedMPR bits</w:t>
      </w:r>
      <w:r>
        <w:rPr>
          <w:rFonts w:hint="eastAsia" w:eastAsia="宋体"/>
          <w:sz w:val="20"/>
          <w:szCs w:val="20"/>
          <w:lang w:val="en-US" w:eastAsia="zh-CN"/>
        </w:rPr>
        <w:t xml:space="preserve"> mainly to solve the issue that BS cannot know which NS values each of UEs can support in the case of</w:t>
      </w:r>
      <w:r>
        <w:rPr>
          <w:rFonts w:hint="eastAsia" w:eastAsia="宋体"/>
          <w:sz w:val="20"/>
          <w:szCs w:val="20"/>
          <w:lang w:val="en-US" w:eastAsia="ja-JP"/>
        </w:rPr>
        <w:t xml:space="preserve"> two types of UE existing in a real environment: one is UE working with an existing NS and the other is UE working with a new NS</w:t>
      </w:r>
      <w:r>
        <w:rPr>
          <w:rFonts w:hint="eastAsia"/>
          <w:sz w:val="20"/>
          <w:szCs w:val="20"/>
          <w:lang w:val="en-US" w:eastAsia="zh-CN"/>
        </w:rPr>
        <w:t xml:space="preserve">. </w:t>
      </w:r>
    </w:p>
    <w:p>
      <w:pPr>
        <w:keepNext/>
        <w:keepLines/>
        <w:pageBreakBefore w:val="0"/>
        <w:widowControl/>
        <w:kinsoku/>
        <w:wordWrap/>
        <w:topLinePunct w:val="0"/>
        <w:bidi w:val="0"/>
        <w:rPr>
          <w:rFonts w:hint="default"/>
          <w:sz w:val="20"/>
          <w:szCs w:val="20"/>
          <w:lang w:val="en-US" w:eastAsia="zh-CN"/>
        </w:rPr>
      </w:pPr>
      <w:r>
        <w:rPr>
          <w:rFonts w:hint="eastAsia"/>
          <w:sz w:val="20"/>
          <w:szCs w:val="20"/>
          <w:lang w:val="en-US" w:eastAsia="zh-CN"/>
        </w:rPr>
        <w:t xml:space="preserve">In the current TS38.101-2, the </w:t>
      </w:r>
      <w:r>
        <w:rPr>
          <w:i/>
          <w:sz w:val="20"/>
          <w:szCs w:val="20"/>
        </w:rPr>
        <w:t>modifiedMPRbehavior</w:t>
      </w:r>
      <w:r>
        <w:rPr>
          <w:rFonts w:hint="eastAsia"/>
          <w:i/>
          <w:sz w:val="20"/>
          <w:szCs w:val="20"/>
          <w:lang w:val="en-US" w:eastAsia="zh-CN"/>
        </w:rPr>
        <w:t xml:space="preserve"> </w:t>
      </w:r>
      <w:r>
        <w:rPr>
          <w:rFonts w:hint="eastAsia"/>
          <w:i w:val="0"/>
          <w:iCs/>
          <w:sz w:val="20"/>
          <w:szCs w:val="20"/>
          <w:lang w:val="en-US" w:eastAsia="zh-CN"/>
        </w:rPr>
        <w:t xml:space="preserve">indication </w:t>
      </w:r>
      <w:r>
        <w:rPr>
          <w:rFonts w:hint="eastAsia"/>
          <w:sz w:val="20"/>
          <w:szCs w:val="20"/>
          <w:lang w:val="en-US" w:eastAsia="zh-CN"/>
        </w:rPr>
        <w:t xml:space="preserve">for band n258 NS_203 and CA_NS_203 have already been defined. We think the same approach shall be adopted for the new introduced NS flags and CA_NS flags, which is also mentioned in TR38.817-01:  </w:t>
      </w:r>
      <w:r>
        <w:rPr>
          <w:rFonts w:hint="default"/>
          <w:i/>
          <w:iCs/>
          <w:sz w:val="20"/>
          <w:szCs w:val="20"/>
          <w:lang w:val="en-US" w:eastAsia="zh-CN"/>
        </w:rPr>
        <w:t>‘</w:t>
      </w:r>
      <w:r>
        <w:rPr>
          <w:rFonts w:eastAsia="Yu Mincho"/>
          <w:i/>
          <w:iCs/>
          <w:lang w:eastAsia="ja-JP"/>
        </w:rPr>
        <w:t>Note that NS_20X and NS_20Y described in Table 7.5.4.1-3</w:t>
      </w:r>
      <w:r>
        <w:rPr>
          <w:rFonts w:hint="eastAsia" w:eastAsia="Yu Mincho"/>
          <w:i/>
          <w:iCs/>
          <w:lang w:eastAsia="ja-JP"/>
        </w:rPr>
        <w:t xml:space="preserve"> </w:t>
      </w:r>
      <w:r>
        <w:rPr>
          <w:rFonts w:eastAsia="Yu Mincho"/>
          <w:i/>
          <w:iCs/>
          <w:lang w:eastAsia="ja-JP"/>
        </w:rPr>
        <w:t>have not yet been specified in TS 38.101-2 v15.14.0.</w:t>
      </w:r>
      <w:r>
        <w:rPr>
          <w:rFonts w:eastAsia="Yu Mincho"/>
          <w:i/>
          <w:iCs/>
          <w:u w:val="single"/>
          <w:lang w:eastAsia="ja-JP"/>
        </w:rPr>
        <w:t>The same approach with introduction of NS_203 should apply to these NSs according to approved WF [</w:t>
      </w:r>
      <w:r>
        <w:rPr>
          <w:rFonts w:eastAsia="Yu Mincho"/>
          <w:i/>
          <w:iCs/>
          <w:u w:val="single"/>
          <w:lang w:val="en-US" w:eastAsia="ja-JP"/>
        </w:rPr>
        <w:t>R4-2009141</w:t>
      </w:r>
      <w:r>
        <w:rPr>
          <w:rFonts w:eastAsia="Yu Mincho"/>
          <w:i/>
          <w:iCs/>
          <w:u w:val="single"/>
          <w:lang w:eastAsia="ja-JP"/>
        </w:rPr>
        <w:t>]</w:t>
      </w:r>
      <w:r>
        <w:rPr>
          <w:rFonts w:eastAsia="Yu Mincho"/>
          <w:i/>
          <w:iCs/>
          <w:lang w:eastAsia="ja-JP"/>
        </w:rPr>
        <w:t xml:space="preserve">, i.e., Alt 1-2(Explicit signaling for a UE to report newly supported NS value(s) for a legacy band to the network (reuse modifiedMPR bits)) </w:t>
      </w:r>
      <w:r>
        <w:rPr>
          <w:rFonts w:hint="eastAsia" w:eastAsia="宋体"/>
          <w:i/>
          <w:iCs/>
          <w:lang w:val="en-US" w:eastAsia="zh-CN"/>
        </w:rPr>
        <w:t>..</w:t>
      </w:r>
      <w:r>
        <w:rPr>
          <w:rFonts w:eastAsia="Yu Mincho"/>
          <w:i/>
          <w:iCs/>
          <w:lang w:eastAsia="ja-JP"/>
        </w:rPr>
        <w:t>.</w:t>
      </w:r>
      <w:r>
        <w:rPr>
          <w:rFonts w:hint="default"/>
          <w:sz w:val="20"/>
          <w:szCs w:val="20"/>
          <w:lang w:val="en-US" w:eastAsia="zh-CN"/>
        </w:rPr>
        <w:t>’</w:t>
      </w:r>
    </w:p>
    <w:p>
      <w:pPr>
        <w:keepNext/>
        <w:keepLines/>
        <w:pageBreakBefore w:val="0"/>
        <w:widowControl/>
        <w:numPr>
          <w:ilvl w:val="-1"/>
          <w:numId w:val="0"/>
        </w:numPr>
        <w:kinsoku/>
        <w:wordWrap/>
        <w:overflowPunct w:val="0"/>
        <w:topLinePunct w:val="0"/>
        <w:autoSpaceDE w:val="0"/>
        <w:autoSpaceDN w:val="0"/>
        <w:bidi w:val="0"/>
        <w:adjustRightInd w:val="0"/>
        <w:snapToGrid/>
        <w:ind w:left="0" w:firstLine="0"/>
        <w:jc w:val="both"/>
        <w:textAlignment w:val="baseline"/>
        <w:rPr>
          <w:rFonts w:hint="eastAsia"/>
          <w:b/>
          <w:bCs/>
          <w:i/>
          <w:iCs/>
          <w:sz w:val="20"/>
          <w:szCs w:val="20"/>
          <w:lang w:val="en-US" w:eastAsia="zh-CN"/>
        </w:rPr>
      </w:pPr>
      <w:r>
        <w:rPr>
          <w:rFonts w:hint="eastAsia"/>
          <w:b/>
          <w:bCs/>
          <w:i/>
          <w:iCs/>
          <w:sz w:val="20"/>
          <w:szCs w:val="20"/>
          <w:lang w:val="en-US" w:eastAsia="zh-CN"/>
        </w:rPr>
        <w:t xml:space="preserve">Proposal 5: </w:t>
      </w:r>
      <w:r>
        <w:rPr>
          <w:rFonts w:hint="eastAsia"/>
          <w:b/>
          <w:bCs/>
          <w:i/>
          <w:iCs/>
          <w:sz w:val="20"/>
          <w:szCs w:val="20"/>
          <w:lang w:val="en-US" w:eastAsia="ja-JP"/>
        </w:rPr>
        <w:t>The same approach with introduction of NS_203</w:t>
      </w:r>
      <w:r>
        <w:rPr>
          <w:rFonts w:hint="eastAsia"/>
          <w:b/>
          <w:bCs/>
          <w:i/>
          <w:iCs/>
          <w:sz w:val="20"/>
          <w:szCs w:val="20"/>
          <w:lang w:val="en-US" w:eastAsia="zh-CN"/>
        </w:rPr>
        <w:t xml:space="preserve">, i.e. </w:t>
      </w:r>
      <w:r>
        <w:rPr>
          <w:rFonts w:hint="eastAsia"/>
          <w:b/>
          <w:bCs/>
          <w:i/>
          <w:iCs/>
          <w:sz w:val="20"/>
          <w:szCs w:val="20"/>
          <w:lang w:val="en-US" w:eastAsia="ja-JP"/>
        </w:rPr>
        <w:t>modifiedMPRbehavior</w:t>
      </w:r>
      <w:r>
        <w:rPr>
          <w:rFonts w:hint="eastAsia"/>
          <w:b/>
          <w:bCs/>
          <w:i/>
          <w:iCs/>
          <w:sz w:val="20"/>
          <w:szCs w:val="20"/>
          <w:lang w:val="en-US" w:eastAsia="zh-CN"/>
        </w:rPr>
        <w:t xml:space="preserve"> indication, </w:t>
      </w:r>
      <w:r>
        <w:rPr>
          <w:rFonts w:hint="eastAsia"/>
          <w:b/>
          <w:bCs/>
          <w:i/>
          <w:iCs/>
          <w:sz w:val="20"/>
          <w:szCs w:val="20"/>
          <w:lang w:val="en-US" w:eastAsia="ja-JP"/>
        </w:rPr>
        <w:t>should apply to the</w:t>
      </w:r>
      <w:r>
        <w:rPr>
          <w:rFonts w:hint="eastAsia"/>
          <w:b/>
          <w:bCs/>
          <w:i/>
          <w:iCs/>
          <w:sz w:val="20"/>
          <w:szCs w:val="20"/>
          <w:lang w:val="en-US" w:eastAsia="zh-CN"/>
        </w:rPr>
        <w:t xml:space="preserve"> NS_204, NS_205 and CA_NS_204, CA_NS_205 for band n257 and n258, respectively.</w:t>
      </w:r>
      <w:bookmarkStart w:id="12" w:name="OLE_LINK20"/>
    </w:p>
    <w:p>
      <w:pPr>
        <w:keepNext/>
        <w:keepLines/>
        <w:pageBreakBefore w:val="0"/>
        <w:widowControl/>
        <w:numPr>
          <w:ilvl w:val="-1"/>
          <w:numId w:val="0"/>
        </w:numPr>
        <w:kinsoku/>
        <w:wordWrap/>
        <w:overflowPunct w:val="0"/>
        <w:topLinePunct w:val="0"/>
        <w:autoSpaceDE w:val="0"/>
        <w:autoSpaceDN w:val="0"/>
        <w:bidi w:val="0"/>
        <w:adjustRightInd w:val="0"/>
        <w:snapToGrid/>
        <w:spacing w:line="260" w:lineRule="auto"/>
        <w:ind w:left="0" w:firstLine="0"/>
        <w:jc w:val="both"/>
        <w:textAlignment w:val="baseline"/>
        <w:outlineLvl w:val="1"/>
        <w:rPr>
          <w:rFonts w:hint="default"/>
          <w:b/>
          <w:bCs/>
          <w:i w:val="0"/>
          <w:iCs w:val="0"/>
          <w:sz w:val="20"/>
          <w:szCs w:val="20"/>
          <w:u w:val="single"/>
          <w:lang w:val="en-US" w:eastAsia="zh-CN"/>
        </w:rPr>
      </w:pPr>
      <w:r>
        <w:rPr>
          <w:rFonts w:hint="eastAsia"/>
          <w:b/>
          <w:bCs/>
          <w:i w:val="0"/>
          <w:iCs w:val="0"/>
          <w:sz w:val="20"/>
          <w:szCs w:val="20"/>
          <w:u w:val="single"/>
          <w:lang w:val="en-US" w:eastAsia="zh-CN"/>
        </w:rPr>
        <w:t>2.4 Spurious emission band UE co-existence</w:t>
      </w:r>
    </w:p>
    <w:p>
      <w:pPr>
        <w:keepNext/>
        <w:keepLines/>
        <w:pageBreakBefore w:val="0"/>
        <w:widowControl/>
        <w:numPr>
          <w:ilvl w:val="-1"/>
          <w:numId w:val="0"/>
        </w:numPr>
        <w:kinsoku/>
        <w:wordWrap/>
        <w:overflowPunct w:val="0"/>
        <w:topLinePunct w:val="0"/>
        <w:autoSpaceDE w:val="0"/>
        <w:autoSpaceDN w:val="0"/>
        <w:bidi w:val="0"/>
        <w:adjustRightInd w:val="0"/>
        <w:snapToGrid/>
        <w:spacing w:line="260" w:lineRule="auto"/>
        <w:ind w:left="0" w:firstLine="0"/>
        <w:jc w:val="both"/>
        <w:textAlignment w:val="baseline"/>
        <w:outlineLvl w:val="9"/>
        <w:rPr>
          <w:lang w:eastAsia="ja-JP"/>
        </w:rPr>
      </w:pPr>
      <w:r>
        <w:rPr>
          <w:rFonts w:hint="eastAsia" w:eastAsia="宋体"/>
          <w:sz w:val="20"/>
          <w:szCs w:val="20"/>
          <w:lang w:val="en-US" w:eastAsia="zh-CN"/>
        </w:rPr>
        <w:t>Due</w:t>
      </w:r>
      <w:r>
        <w:rPr>
          <w:rFonts w:hint="eastAsia"/>
          <w:sz w:val="20"/>
          <w:szCs w:val="20"/>
          <w:lang w:val="en-US" w:eastAsia="zh-CN"/>
        </w:rPr>
        <w:t xml:space="preserve"> to this WID include both n257 and n258, so the protection for the frequency range 23.6GHz to </w:t>
      </w:r>
      <w:r>
        <w:rPr>
          <w:rFonts w:hint="eastAsia" w:ascii="Times New Roman" w:hAnsi="Times New Roman" w:eastAsia="宋体" w:cs="Times New Roman"/>
          <w:bCs/>
          <w:kern w:val="0"/>
          <w:sz w:val="20"/>
          <w:szCs w:val="20"/>
          <w:lang w:val="en-US" w:eastAsia="zh-CN"/>
        </w:rPr>
        <w:t>24 GHz</w:t>
      </w:r>
      <w:r>
        <w:rPr>
          <w:rFonts w:hint="eastAsia" w:cs="Times New Roman"/>
          <w:bCs/>
          <w:kern w:val="0"/>
          <w:sz w:val="20"/>
          <w:szCs w:val="20"/>
          <w:lang w:val="en-US" w:eastAsia="zh-CN"/>
        </w:rPr>
        <w:t xml:space="preserve"> should be introduced in the spurious emission band UE co-existence table to include the </w:t>
      </w:r>
      <w:r>
        <w:rPr>
          <w:rFonts w:hint="eastAsia" w:cs="Times New Roman"/>
          <w:sz w:val="20"/>
          <w:szCs w:val="20"/>
          <w:lang w:val="en-US" w:eastAsia="zh-CN"/>
        </w:rPr>
        <w:t xml:space="preserve">-5dBm/200MHz limits. So it is proposed to introduce </w:t>
      </w:r>
      <w:r>
        <w:rPr>
          <w:sz w:val="20"/>
          <w:szCs w:val="20"/>
        </w:rPr>
        <w:t xml:space="preserve">EESS protection of </w:t>
      </w:r>
      <w:r>
        <w:rPr>
          <w:rFonts w:hint="eastAsia"/>
          <w:sz w:val="20"/>
          <w:szCs w:val="20"/>
          <w:lang w:val="en-US" w:eastAsia="zh-CN"/>
        </w:rPr>
        <w:t>-5</w:t>
      </w:r>
      <w:r>
        <w:rPr>
          <w:sz w:val="20"/>
          <w:szCs w:val="20"/>
        </w:rPr>
        <w:t>dBm/200MHz for n257</w:t>
      </w:r>
      <w:r>
        <w:rPr>
          <w:rFonts w:hint="eastAsia"/>
          <w:sz w:val="20"/>
          <w:szCs w:val="20"/>
          <w:lang w:val="en-US" w:eastAsia="zh-CN"/>
        </w:rPr>
        <w:t xml:space="preserve"> and n258</w:t>
      </w:r>
      <w:r>
        <w:rPr>
          <w:sz w:val="20"/>
          <w:szCs w:val="20"/>
        </w:rPr>
        <w:t xml:space="preserve"> into general </w:t>
      </w:r>
      <w:r>
        <w:rPr>
          <w:rFonts w:hint="eastAsia"/>
          <w:sz w:val="20"/>
          <w:szCs w:val="20"/>
          <w:lang w:val="en-US" w:eastAsia="zh-CN"/>
        </w:rPr>
        <w:t xml:space="preserve">spurious emission band UE co-existence </w:t>
      </w:r>
      <w:r>
        <w:rPr>
          <w:sz w:val="20"/>
          <w:szCs w:val="20"/>
        </w:rPr>
        <w:t>requirements</w:t>
      </w:r>
      <w:r>
        <w:rPr>
          <w:rFonts w:hint="eastAsia"/>
          <w:sz w:val="20"/>
          <w:szCs w:val="20"/>
          <w:lang w:val="en-US" w:eastAsia="zh-CN"/>
        </w:rPr>
        <w:t xml:space="preserve">. Otherwise, </w:t>
      </w:r>
      <w:r>
        <w:rPr>
          <w:lang w:eastAsia="ja-JP"/>
        </w:rPr>
        <w:t>UE may violate regulatory requirements in some regions who</w:t>
      </w:r>
      <w:r>
        <w:rPr>
          <w:rFonts w:hint="eastAsia"/>
          <w:lang w:val="en-US" w:eastAsia="zh-CN"/>
        </w:rPr>
        <w:t xml:space="preserve"> need</w:t>
      </w:r>
      <w:r>
        <w:rPr>
          <w:lang w:eastAsia="ja-JP"/>
        </w:rPr>
        <w:t xml:space="preserve"> regulation requires EESS protection</w:t>
      </w:r>
      <w:r>
        <w:rPr>
          <w:rFonts w:hint="eastAsia"/>
          <w:lang w:val="en-US" w:eastAsia="zh-CN"/>
        </w:rPr>
        <w:t xml:space="preserve"> in 23.6GHz-24GHz</w:t>
      </w:r>
      <w:r>
        <w:rPr>
          <w:lang w:eastAsia="ja-JP"/>
        </w:rPr>
        <w:t>.</w:t>
      </w:r>
    </w:p>
    <w:p>
      <w:pPr>
        <w:keepNext/>
        <w:keepLines/>
        <w:pageBreakBefore w:val="0"/>
        <w:widowControl/>
        <w:numPr>
          <w:ilvl w:val="-1"/>
          <w:numId w:val="0"/>
        </w:numPr>
        <w:kinsoku/>
        <w:wordWrap/>
        <w:overflowPunct w:val="0"/>
        <w:topLinePunct w:val="0"/>
        <w:autoSpaceDE w:val="0"/>
        <w:autoSpaceDN w:val="0"/>
        <w:bidi w:val="0"/>
        <w:adjustRightInd w:val="0"/>
        <w:snapToGrid/>
        <w:spacing w:line="260" w:lineRule="auto"/>
        <w:ind w:left="0" w:firstLine="0"/>
        <w:jc w:val="both"/>
        <w:textAlignment w:val="baseline"/>
        <w:outlineLvl w:val="9"/>
        <w:rPr>
          <w:rFonts w:hint="default"/>
          <w:b/>
          <w:bCs/>
          <w:i/>
          <w:iCs/>
          <w:sz w:val="20"/>
          <w:szCs w:val="20"/>
          <w:lang w:val="en-US" w:eastAsia="zh-CN"/>
        </w:rPr>
      </w:pPr>
      <w:r>
        <w:rPr>
          <w:rFonts w:hint="eastAsia" w:cs="Times New Roman"/>
          <w:b/>
          <w:bCs/>
          <w:i/>
          <w:iCs/>
          <w:sz w:val="20"/>
          <w:szCs w:val="20"/>
          <w:lang w:val="en-US" w:eastAsia="zh-CN"/>
        </w:rPr>
        <w:t xml:space="preserve">Proposal 6: It is proposed to introduce </w:t>
      </w:r>
      <w:r>
        <w:rPr>
          <w:rFonts w:hint="eastAsia"/>
          <w:b/>
          <w:bCs/>
          <w:i/>
          <w:iCs/>
          <w:sz w:val="20"/>
          <w:szCs w:val="20"/>
          <w:lang w:val="en-US" w:eastAsia="zh-CN"/>
        </w:rPr>
        <w:t>23.6GHz-24GHz</w:t>
      </w:r>
      <w:r>
        <w:rPr>
          <w:b/>
          <w:bCs/>
          <w:i/>
          <w:iCs/>
          <w:sz w:val="20"/>
          <w:szCs w:val="20"/>
        </w:rPr>
        <w:t xml:space="preserve"> protection of </w:t>
      </w:r>
      <w:r>
        <w:rPr>
          <w:rFonts w:hint="eastAsia"/>
          <w:b/>
          <w:bCs/>
          <w:i/>
          <w:iCs/>
          <w:sz w:val="20"/>
          <w:szCs w:val="20"/>
          <w:lang w:val="en-US" w:eastAsia="zh-CN"/>
        </w:rPr>
        <w:t>-5</w:t>
      </w:r>
      <w:r>
        <w:rPr>
          <w:b/>
          <w:bCs/>
          <w:i/>
          <w:iCs/>
          <w:sz w:val="20"/>
          <w:szCs w:val="20"/>
        </w:rPr>
        <w:t>dBm/200MHz for n257</w:t>
      </w:r>
      <w:r>
        <w:rPr>
          <w:rFonts w:hint="eastAsia"/>
          <w:b/>
          <w:bCs/>
          <w:i/>
          <w:iCs/>
          <w:sz w:val="20"/>
          <w:szCs w:val="20"/>
          <w:lang w:val="en-US" w:eastAsia="zh-CN"/>
        </w:rPr>
        <w:t xml:space="preserve"> and n258</w:t>
      </w:r>
      <w:r>
        <w:rPr>
          <w:b/>
          <w:bCs/>
          <w:i/>
          <w:iCs/>
          <w:sz w:val="20"/>
          <w:szCs w:val="20"/>
        </w:rPr>
        <w:t xml:space="preserve"> into general </w:t>
      </w:r>
      <w:r>
        <w:rPr>
          <w:rFonts w:hint="eastAsia"/>
          <w:b/>
          <w:bCs/>
          <w:i/>
          <w:iCs/>
          <w:sz w:val="20"/>
          <w:szCs w:val="20"/>
          <w:lang w:val="en-US" w:eastAsia="zh-CN"/>
        </w:rPr>
        <w:t xml:space="preserve">spurious emission band UE co-existence </w:t>
      </w:r>
      <w:r>
        <w:rPr>
          <w:b/>
          <w:bCs/>
          <w:i/>
          <w:iCs/>
          <w:sz w:val="20"/>
          <w:szCs w:val="20"/>
        </w:rPr>
        <w:t>requirements</w:t>
      </w:r>
      <w:r>
        <w:rPr>
          <w:rFonts w:hint="eastAsia"/>
          <w:b/>
          <w:bCs/>
          <w:i/>
          <w:iCs/>
          <w:sz w:val="20"/>
          <w:szCs w:val="20"/>
          <w:lang w:val="en-US" w:eastAsia="zh-CN"/>
        </w:rPr>
        <w:t>.</w:t>
      </w:r>
    </w:p>
    <w:bookmarkEnd w:id="8"/>
    <w:bookmarkEnd w:id="9"/>
    <w:bookmarkEnd w:id="10"/>
    <w:bookmarkEnd w:id="11"/>
    <w:bookmarkEnd w:id="12"/>
    <w:p>
      <w:pPr>
        <w:keepNext/>
        <w:keepLines/>
        <w:pageBreakBefore w:val="0"/>
        <w:widowControl/>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3 Conclusion</w:t>
      </w:r>
    </w:p>
    <w:p>
      <w:pPr>
        <w:keepNext/>
        <w:keepLines/>
        <w:pageBreakBefore w:val="0"/>
        <w:widowControl/>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lang w:val="en-US" w:eastAsia="zh-CN"/>
        </w:rPr>
      </w:pPr>
      <w:r>
        <w:rPr>
          <w:rFonts w:hint="eastAsia"/>
          <w:bCs/>
          <w:kern w:val="0"/>
          <w:sz w:val="20"/>
          <w:szCs w:val="20"/>
          <w:highlight w:val="none"/>
          <w:lang w:val="en-US" w:eastAsia="zh-CN"/>
        </w:rPr>
        <w:t xml:space="preserve">In this contribution, </w:t>
      </w:r>
      <w:r>
        <w:rPr>
          <w:rFonts w:hint="eastAsia"/>
          <w:lang w:val="en-US" w:eastAsia="zh-CN"/>
        </w:rPr>
        <w:t xml:space="preserve">we give some discussions on the NS flags and the corresponding A-MPR requirements for the new limits </w:t>
      </w:r>
      <w:r>
        <w:rPr>
          <w:rFonts w:hint="eastAsia" w:cs="Times New Roman"/>
          <w:sz w:val="20"/>
          <w:szCs w:val="20"/>
          <w:lang w:val="en-US" w:eastAsia="zh-CN"/>
        </w:rPr>
        <w:t xml:space="preserve">-35dBW/200MHz or -5dBm/200MHz in </w:t>
      </w:r>
      <w:r>
        <w:rPr>
          <w:rFonts w:hint="eastAsia"/>
          <w:lang w:val="en-US" w:eastAsia="zh-CN"/>
        </w:rPr>
        <w:t>EESS frequency range of 23.6GHz-24GHz based on the the RAN4 previous discussion and agreements, also referring to the TR38.817-01.</w:t>
      </w:r>
    </w:p>
    <w:p>
      <w:pPr>
        <w:keepNext/>
        <w:keepLines/>
        <w:pageBreakBefore w:val="0"/>
        <w:widowControl/>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cs="Times New Roman"/>
          <w:sz w:val="20"/>
          <w:szCs w:val="20"/>
          <w:lang w:val="en-US" w:eastAsia="zh-CN"/>
        </w:rPr>
        <w:t>T</w:t>
      </w:r>
      <w:r>
        <w:rPr>
          <w:rFonts w:hint="eastAsia" w:ascii="Times New Roman" w:hAnsi="Times New Roman" w:eastAsia="宋体" w:cs="Times New Roman"/>
          <w:b w:val="0"/>
          <w:bCs w:val="0"/>
          <w:kern w:val="0"/>
          <w:sz w:val="20"/>
          <w:szCs w:val="20"/>
          <w:highlight w:val="none"/>
          <w:lang w:val="en-US" w:eastAsia="zh-CN" w:bidi="ar-SA"/>
        </w:rPr>
        <w:t xml:space="preserve">he </w:t>
      </w:r>
      <w:r>
        <w:rPr>
          <w:rFonts w:hint="eastAsia" w:cs="Times New Roman"/>
          <w:b w:val="0"/>
          <w:bCs w:val="0"/>
          <w:kern w:val="0"/>
          <w:sz w:val="20"/>
          <w:szCs w:val="20"/>
          <w:highlight w:val="none"/>
          <w:lang w:val="en-US" w:eastAsia="zh-CN" w:bidi="ar-SA"/>
        </w:rPr>
        <w:t xml:space="preserve">observations, proposals and </w:t>
      </w:r>
      <w:r>
        <w:rPr>
          <w:rFonts w:hint="eastAsia" w:ascii="Times New Roman" w:hAnsi="Times New Roman" w:eastAsia="宋体" w:cs="Times New Roman"/>
          <w:b w:val="0"/>
          <w:bCs w:val="0"/>
          <w:kern w:val="0"/>
          <w:sz w:val="20"/>
          <w:szCs w:val="20"/>
          <w:highlight w:val="none"/>
          <w:lang w:val="en-US" w:eastAsia="zh-CN" w:bidi="ar-SA"/>
        </w:rPr>
        <w:t>conclusions are:</w:t>
      </w:r>
    </w:p>
    <w:p>
      <w:pPr>
        <w:keepNext/>
        <w:keepLines/>
        <w:pageBreakBefore w:val="0"/>
        <w:widowControl/>
        <w:numPr>
          <w:ilvl w:val="-1"/>
          <w:numId w:val="0"/>
        </w:numPr>
        <w:kinsoku/>
        <w:wordWrap/>
        <w:overflowPunct w:val="0"/>
        <w:topLinePunct w:val="0"/>
        <w:autoSpaceDE w:val="0"/>
        <w:autoSpaceDN w:val="0"/>
        <w:bidi w:val="0"/>
        <w:adjustRightInd w:val="0"/>
        <w:snapToGrid/>
        <w:ind w:left="0" w:firstLine="0"/>
        <w:jc w:val="both"/>
        <w:textAlignment w:val="baseline"/>
        <w:rPr>
          <w:rFonts w:hint="eastAsia"/>
          <w:b/>
          <w:bCs/>
          <w:i/>
          <w:iCs/>
          <w:sz w:val="20"/>
          <w:szCs w:val="20"/>
          <w:lang w:val="en-US" w:eastAsia="zh-CN"/>
        </w:rPr>
      </w:pPr>
      <w:r>
        <w:rPr>
          <w:rFonts w:hint="eastAsia"/>
          <w:b/>
          <w:bCs/>
          <w:i/>
          <w:iCs/>
          <w:sz w:val="20"/>
          <w:szCs w:val="20"/>
          <w:lang w:val="en-US" w:eastAsia="zh-CN"/>
        </w:rPr>
        <w:t xml:space="preserve">Observation 1: The existing NS_202/CA_NS_202 A-MPR requirements can met the -5dBm/200MHz (or -35 dBW/200 MHz) requirements in </w:t>
      </w:r>
      <w:r>
        <w:rPr>
          <w:rFonts w:hint="default"/>
          <w:b/>
          <w:bCs/>
          <w:i/>
          <w:iCs/>
          <w:sz w:val="20"/>
          <w:szCs w:val="20"/>
          <w:lang w:val="en-US" w:eastAsia="zh-CN"/>
        </w:rPr>
        <w:t>23.6 - 24.0 GHz</w:t>
      </w:r>
      <w:r>
        <w:rPr>
          <w:rFonts w:hint="eastAsia"/>
          <w:b/>
          <w:bCs/>
          <w:i/>
          <w:iCs/>
          <w:sz w:val="20"/>
          <w:szCs w:val="20"/>
          <w:lang w:val="en-US" w:eastAsia="zh-CN"/>
        </w:rPr>
        <w:t xml:space="preserve"> ranges.</w:t>
      </w:r>
    </w:p>
    <w:p>
      <w:pPr>
        <w:keepNext/>
        <w:keepLines/>
        <w:pageBreakBefore w:val="0"/>
        <w:widowControl/>
        <w:numPr>
          <w:ilvl w:val="-1"/>
          <w:numId w:val="0"/>
        </w:numPr>
        <w:kinsoku/>
        <w:wordWrap/>
        <w:overflowPunct w:val="0"/>
        <w:topLinePunct w:val="0"/>
        <w:autoSpaceDE w:val="0"/>
        <w:autoSpaceDN w:val="0"/>
        <w:bidi w:val="0"/>
        <w:adjustRightInd w:val="0"/>
        <w:snapToGrid/>
        <w:ind w:left="0" w:firstLine="0"/>
        <w:jc w:val="both"/>
        <w:textAlignment w:val="baseline"/>
        <w:rPr>
          <w:rFonts w:hint="default"/>
          <w:b/>
          <w:bCs/>
          <w:i/>
          <w:iCs/>
          <w:sz w:val="20"/>
          <w:szCs w:val="20"/>
          <w:lang w:val="en-US" w:eastAsia="zh-CN"/>
        </w:rPr>
      </w:pPr>
      <w:r>
        <w:rPr>
          <w:rFonts w:hint="eastAsia"/>
          <w:b/>
          <w:bCs/>
          <w:i/>
          <w:iCs/>
          <w:sz w:val="20"/>
          <w:szCs w:val="20"/>
          <w:lang w:val="en-US" w:eastAsia="zh-CN"/>
        </w:rPr>
        <w:t xml:space="preserve">Proposal 1. It is proposed to introduce NS_204 (for single CC) and CA_NS_204 (for CA) for the emissions limit of -5dBm/200MHz (or -35 dBW/200 MHz) in the frequency range </w:t>
      </w:r>
      <w:r>
        <w:rPr>
          <w:rFonts w:hint="default"/>
          <w:b/>
          <w:bCs/>
          <w:i/>
          <w:iCs/>
          <w:sz w:val="20"/>
          <w:szCs w:val="20"/>
          <w:lang w:val="en-US" w:eastAsia="zh-CN"/>
        </w:rPr>
        <w:t>23.6 - 24.0 GHz</w:t>
      </w:r>
      <w:r>
        <w:rPr>
          <w:rFonts w:hint="eastAsia"/>
          <w:b/>
          <w:bCs/>
          <w:i/>
          <w:iCs/>
          <w:sz w:val="20"/>
          <w:szCs w:val="20"/>
          <w:lang w:val="en-US" w:eastAsia="zh-CN"/>
        </w:rPr>
        <w:t xml:space="preserve"> and </w:t>
      </w:r>
      <w:r>
        <w:rPr>
          <w:rFonts w:hint="default"/>
          <w:b/>
          <w:bCs/>
          <w:i/>
          <w:iCs/>
          <w:sz w:val="20"/>
          <w:szCs w:val="20"/>
          <w:lang w:val="en-US" w:eastAsia="zh-CN"/>
        </w:rPr>
        <w:t>-10 dBm/100 MHz</w:t>
      </w:r>
      <w:r>
        <w:rPr>
          <w:rFonts w:hint="eastAsia"/>
          <w:b/>
          <w:bCs/>
          <w:i/>
          <w:iCs/>
          <w:sz w:val="20"/>
          <w:szCs w:val="20"/>
          <w:lang w:val="en-US" w:eastAsia="zh-CN"/>
        </w:rPr>
        <w:t xml:space="preserve"> in the frequency range </w:t>
      </w:r>
      <w:r>
        <w:rPr>
          <w:rFonts w:hint="default"/>
          <w:b/>
          <w:bCs/>
          <w:i/>
          <w:iCs/>
          <w:sz w:val="20"/>
          <w:szCs w:val="20"/>
          <w:lang w:val="en-US" w:eastAsia="zh-CN"/>
        </w:rPr>
        <w:t>7.25 GHz ≤ f ≤ 2nd harmonic</w:t>
      </w:r>
      <w:r>
        <w:rPr>
          <w:rFonts w:hint="eastAsia"/>
          <w:b/>
          <w:bCs/>
          <w:i/>
          <w:iCs/>
          <w:sz w:val="20"/>
          <w:szCs w:val="20"/>
          <w:lang w:val="en-US" w:eastAsia="zh-CN"/>
        </w:rPr>
        <w:t xml:space="preserve"> (for EU), where the A-MPR defined in NS_202 (for single CC) and CA_NS_202 (for CA) can be applied, respectively.</w:t>
      </w:r>
    </w:p>
    <w:p>
      <w:pPr>
        <w:keepNext/>
        <w:keepLines/>
        <w:pageBreakBefore w:val="0"/>
        <w:widowControl/>
        <w:kinsoku/>
        <w:wordWrap/>
        <w:topLinePunct w:val="0"/>
        <w:bidi w:val="0"/>
        <w:rPr>
          <w:rFonts w:hint="default"/>
          <w:b/>
          <w:bCs/>
          <w:i/>
          <w:iCs/>
          <w:sz w:val="20"/>
          <w:szCs w:val="20"/>
          <w:lang w:val="en-US" w:eastAsia="zh-CN"/>
        </w:rPr>
      </w:pPr>
      <w:r>
        <w:rPr>
          <w:rFonts w:hint="eastAsia"/>
          <w:b/>
          <w:bCs/>
          <w:i/>
          <w:iCs/>
          <w:sz w:val="20"/>
          <w:szCs w:val="20"/>
          <w:lang w:val="en-US" w:eastAsia="zh-CN"/>
        </w:rPr>
        <w:t>Proposal 2. To met the -5 dBm/200 MHz (or -35 dBW/200 MHz) emission limit in 23.6 - 24.0 GHz, it is proposed to introduce NS_205 (for single CC) with the A-MPR requirements defined in TS38.817-01, which are:</w:t>
      </w:r>
    </w:p>
    <w:p>
      <w:pPr>
        <w:keepNext/>
        <w:keepLines/>
        <w:pageBreakBefore w:val="0"/>
        <w:widowControl/>
        <w:numPr>
          <w:ilvl w:val="0"/>
          <w:numId w:val="9"/>
        </w:numPr>
        <w:kinsoku/>
        <w:wordWrap/>
        <w:topLinePunct w:val="0"/>
        <w:bidi w:val="0"/>
        <w:ind w:left="840" w:leftChars="0" w:hanging="420" w:firstLineChars="0"/>
        <w:rPr>
          <w:rFonts w:hint="eastAsia"/>
          <w:b/>
          <w:bCs/>
          <w:i/>
          <w:iCs/>
          <w:sz w:val="20"/>
          <w:szCs w:val="20"/>
          <w:lang w:val="en-US" w:eastAsia="zh-CN"/>
        </w:rPr>
      </w:pPr>
      <w:r>
        <w:rPr>
          <w:rFonts w:hint="eastAsia"/>
          <w:b/>
          <w:bCs/>
          <w:i/>
          <w:iCs/>
          <w:sz w:val="20"/>
          <w:szCs w:val="20"/>
          <w:lang w:val="en-US" w:eastAsia="zh-CN"/>
        </w:rPr>
        <w:t>PC1: 7.0 if Offset frequency &lt; BWchannel, 6.0 otherwise</w:t>
      </w:r>
    </w:p>
    <w:p>
      <w:pPr>
        <w:keepNext/>
        <w:keepLines/>
        <w:pageBreakBefore w:val="0"/>
        <w:widowControl/>
        <w:numPr>
          <w:ilvl w:val="0"/>
          <w:numId w:val="9"/>
        </w:numPr>
        <w:kinsoku/>
        <w:wordWrap/>
        <w:topLinePunct w:val="0"/>
        <w:bidi w:val="0"/>
        <w:ind w:left="840" w:leftChars="0" w:hanging="420" w:firstLineChars="0"/>
        <w:rPr>
          <w:rFonts w:hint="eastAsia"/>
          <w:b/>
          <w:bCs/>
          <w:i/>
          <w:iCs/>
          <w:sz w:val="20"/>
          <w:szCs w:val="20"/>
          <w:lang w:val="en-US" w:eastAsia="zh-CN"/>
        </w:rPr>
      </w:pPr>
      <w:r>
        <w:rPr>
          <w:rFonts w:hint="eastAsia"/>
          <w:b/>
          <w:bCs/>
          <w:i/>
          <w:iCs/>
          <w:sz w:val="20"/>
          <w:szCs w:val="20"/>
          <w:lang w:val="en-US" w:eastAsia="zh-CN"/>
        </w:rPr>
        <w:t>PC2~7: 1.0 if Offset frequency &lt; BWchannel, 0.0 otherwise</w:t>
      </w:r>
    </w:p>
    <w:p>
      <w:pPr>
        <w:keepNext/>
        <w:keepLines/>
        <w:pageBreakBefore w:val="0"/>
        <w:widowControl/>
        <w:numPr>
          <w:ilvl w:val="0"/>
          <w:numId w:val="0"/>
        </w:numPr>
        <w:kinsoku/>
        <w:wordWrap/>
        <w:topLinePunct w:val="0"/>
        <w:bidi w:val="0"/>
        <w:rPr>
          <w:rFonts w:hint="eastAsia"/>
          <w:b/>
          <w:bCs/>
          <w:i/>
          <w:iCs/>
          <w:sz w:val="20"/>
          <w:szCs w:val="20"/>
          <w:lang w:val="en-US" w:eastAsia="zh-CN"/>
        </w:rPr>
      </w:pPr>
      <w:r>
        <w:rPr>
          <w:rFonts w:hint="eastAsia"/>
          <w:b/>
          <w:bCs/>
          <w:i/>
          <w:iCs/>
          <w:sz w:val="20"/>
          <w:szCs w:val="20"/>
          <w:lang w:val="en-US" w:eastAsia="zh-CN"/>
        </w:rPr>
        <w:t>The Offset frequency is defined as the frequency from 24.25 GHz to the lower edge of the channel bandwidth.</w:t>
      </w:r>
    </w:p>
    <w:p>
      <w:pPr>
        <w:keepNext/>
        <w:keepLines/>
        <w:pageBreakBefore w:val="0"/>
        <w:widowControl/>
        <w:kinsoku/>
        <w:wordWrap/>
        <w:topLinePunct w:val="0"/>
        <w:bidi w:val="0"/>
        <w:rPr>
          <w:rFonts w:hint="default"/>
          <w:b/>
          <w:bCs/>
          <w:i/>
          <w:iCs/>
          <w:sz w:val="20"/>
          <w:szCs w:val="20"/>
          <w:lang w:val="en-US" w:eastAsia="zh-CN"/>
        </w:rPr>
      </w:pPr>
      <w:r>
        <w:rPr>
          <w:rFonts w:hint="eastAsia"/>
          <w:b/>
          <w:bCs/>
          <w:i/>
          <w:iCs/>
          <w:sz w:val="20"/>
          <w:szCs w:val="20"/>
          <w:lang w:val="en-US" w:eastAsia="zh-CN"/>
        </w:rPr>
        <w:t>Proposal 3. For the requirement applying UE brought into use for -5 dBm/200 MHz (or -35 dBW/200 MHz) limits, applying different changeover dates for different countries/regions.</w:t>
      </w:r>
    </w:p>
    <w:p>
      <w:pPr>
        <w:keepNext/>
        <w:keepLines/>
        <w:pageBreakBefore w:val="0"/>
        <w:widowControl/>
        <w:kinsoku/>
        <w:wordWrap/>
        <w:topLinePunct w:val="0"/>
        <w:bidi w:val="0"/>
        <w:rPr>
          <w:rFonts w:hint="default"/>
          <w:b/>
          <w:bCs/>
          <w:i/>
          <w:iCs/>
          <w:sz w:val="20"/>
          <w:szCs w:val="20"/>
          <w:lang w:val="en-US" w:eastAsia="zh-CN"/>
        </w:rPr>
      </w:pPr>
      <w:r>
        <w:rPr>
          <w:rFonts w:hint="eastAsia"/>
          <w:b/>
          <w:bCs/>
          <w:i/>
          <w:iCs/>
          <w:sz w:val="20"/>
          <w:szCs w:val="20"/>
          <w:lang w:val="en-US" w:eastAsia="zh-CN"/>
        </w:rPr>
        <w:t>Proposal 4. The new NS values are mandatory for UE</w:t>
      </w:r>
      <w:r>
        <w:rPr>
          <w:rFonts w:hint="eastAsia"/>
          <w:b/>
          <w:bCs/>
          <w:i/>
          <w:iCs/>
          <w:sz w:val="20"/>
          <w:szCs w:val="20"/>
          <w:lang w:val="en-US" w:eastAsia="ja-JP"/>
        </w:rPr>
        <w:t xml:space="preserve"> brought into use at least after the changeover date</w:t>
      </w:r>
      <w:r>
        <w:rPr>
          <w:rFonts w:hint="eastAsia"/>
          <w:b/>
          <w:bCs/>
          <w:i/>
          <w:iCs/>
          <w:sz w:val="20"/>
          <w:szCs w:val="20"/>
          <w:lang w:val="en-US" w:eastAsia="zh-CN"/>
        </w:rPr>
        <w:t>s.</w:t>
      </w:r>
    </w:p>
    <w:p>
      <w:pPr>
        <w:keepNext/>
        <w:keepLines/>
        <w:pageBreakBefore w:val="0"/>
        <w:widowControl/>
        <w:numPr>
          <w:ilvl w:val="-1"/>
          <w:numId w:val="0"/>
        </w:numPr>
        <w:kinsoku/>
        <w:wordWrap/>
        <w:overflowPunct w:val="0"/>
        <w:topLinePunct w:val="0"/>
        <w:autoSpaceDE w:val="0"/>
        <w:autoSpaceDN w:val="0"/>
        <w:bidi w:val="0"/>
        <w:adjustRightInd w:val="0"/>
        <w:snapToGrid/>
        <w:ind w:left="0" w:firstLine="0"/>
        <w:jc w:val="both"/>
        <w:textAlignment w:val="baseline"/>
        <w:rPr>
          <w:rFonts w:hint="eastAsia"/>
          <w:b/>
          <w:bCs/>
          <w:i/>
          <w:iCs/>
          <w:sz w:val="20"/>
          <w:szCs w:val="20"/>
          <w:lang w:val="en-US" w:eastAsia="zh-CN"/>
        </w:rPr>
      </w:pPr>
      <w:r>
        <w:rPr>
          <w:rFonts w:hint="eastAsia"/>
          <w:b/>
          <w:bCs/>
          <w:i/>
          <w:iCs/>
          <w:sz w:val="20"/>
          <w:szCs w:val="20"/>
          <w:lang w:val="en-US" w:eastAsia="zh-CN"/>
        </w:rPr>
        <w:t xml:space="preserve">Proposal 5: </w:t>
      </w:r>
      <w:r>
        <w:rPr>
          <w:rFonts w:hint="eastAsia"/>
          <w:b/>
          <w:bCs/>
          <w:i/>
          <w:iCs/>
          <w:sz w:val="20"/>
          <w:szCs w:val="20"/>
          <w:lang w:val="en-US" w:eastAsia="ja-JP"/>
        </w:rPr>
        <w:t>The same approach with introduction of NS_203</w:t>
      </w:r>
      <w:r>
        <w:rPr>
          <w:rFonts w:hint="eastAsia"/>
          <w:b/>
          <w:bCs/>
          <w:i/>
          <w:iCs/>
          <w:sz w:val="20"/>
          <w:szCs w:val="20"/>
          <w:lang w:val="en-US" w:eastAsia="zh-CN"/>
        </w:rPr>
        <w:t xml:space="preserve">, i.e. </w:t>
      </w:r>
      <w:r>
        <w:rPr>
          <w:rFonts w:hint="eastAsia"/>
          <w:b/>
          <w:bCs/>
          <w:i/>
          <w:iCs/>
          <w:sz w:val="20"/>
          <w:szCs w:val="20"/>
          <w:lang w:val="en-US" w:eastAsia="ja-JP"/>
        </w:rPr>
        <w:t>modifiedMPRbehavior</w:t>
      </w:r>
      <w:r>
        <w:rPr>
          <w:rFonts w:hint="eastAsia"/>
          <w:b/>
          <w:bCs/>
          <w:i/>
          <w:iCs/>
          <w:sz w:val="20"/>
          <w:szCs w:val="20"/>
          <w:lang w:val="en-US" w:eastAsia="zh-CN"/>
        </w:rPr>
        <w:t xml:space="preserve"> indication, </w:t>
      </w:r>
      <w:r>
        <w:rPr>
          <w:rFonts w:hint="eastAsia"/>
          <w:b/>
          <w:bCs/>
          <w:i/>
          <w:iCs/>
          <w:sz w:val="20"/>
          <w:szCs w:val="20"/>
          <w:lang w:val="en-US" w:eastAsia="ja-JP"/>
        </w:rPr>
        <w:t>should apply to the</w:t>
      </w:r>
      <w:r>
        <w:rPr>
          <w:rFonts w:hint="eastAsia"/>
          <w:b/>
          <w:bCs/>
          <w:i/>
          <w:iCs/>
          <w:sz w:val="20"/>
          <w:szCs w:val="20"/>
          <w:lang w:val="en-US" w:eastAsia="zh-CN"/>
        </w:rPr>
        <w:t xml:space="preserve"> NS_204, NS_205 and CA_NS_204, CA_NS_205 for band n257 and n258, respectively.</w:t>
      </w:r>
    </w:p>
    <w:p>
      <w:pPr>
        <w:keepNext/>
        <w:keepLines/>
        <w:pageBreakBefore w:val="0"/>
        <w:widowControl/>
        <w:numPr>
          <w:ilvl w:val="-1"/>
          <w:numId w:val="0"/>
        </w:numPr>
        <w:kinsoku/>
        <w:wordWrap/>
        <w:overflowPunct w:val="0"/>
        <w:topLinePunct w:val="0"/>
        <w:autoSpaceDE w:val="0"/>
        <w:autoSpaceDN w:val="0"/>
        <w:bidi w:val="0"/>
        <w:adjustRightInd w:val="0"/>
        <w:snapToGrid/>
        <w:spacing w:line="260" w:lineRule="auto"/>
        <w:ind w:left="0" w:firstLine="0"/>
        <w:jc w:val="both"/>
        <w:textAlignment w:val="baseline"/>
        <w:outlineLvl w:val="9"/>
        <w:rPr>
          <w:rFonts w:hint="default"/>
          <w:b/>
          <w:bCs/>
          <w:i/>
          <w:iCs/>
          <w:sz w:val="20"/>
          <w:szCs w:val="20"/>
          <w:lang w:val="en-US" w:eastAsia="zh-CN"/>
        </w:rPr>
      </w:pPr>
      <w:r>
        <w:rPr>
          <w:rFonts w:hint="eastAsia" w:cs="Times New Roman"/>
          <w:b/>
          <w:bCs/>
          <w:i/>
          <w:iCs/>
          <w:sz w:val="20"/>
          <w:szCs w:val="20"/>
          <w:lang w:val="en-US" w:eastAsia="zh-CN"/>
        </w:rPr>
        <w:t xml:space="preserve">Proposal 6: It is proposed to introduce </w:t>
      </w:r>
      <w:r>
        <w:rPr>
          <w:rFonts w:hint="eastAsia"/>
          <w:b/>
          <w:bCs/>
          <w:i/>
          <w:iCs/>
          <w:sz w:val="20"/>
          <w:szCs w:val="20"/>
          <w:lang w:val="en-US" w:eastAsia="zh-CN"/>
        </w:rPr>
        <w:t>23.6GHz-24GHz</w:t>
      </w:r>
      <w:r>
        <w:rPr>
          <w:b/>
          <w:bCs/>
          <w:i/>
          <w:iCs/>
          <w:sz w:val="20"/>
          <w:szCs w:val="20"/>
        </w:rPr>
        <w:t xml:space="preserve"> protection of </w:t>
      </w:r>
      <w:r>
        <w:rPr>
          <w:rFonts w:hint="eastAsia"/>
          <w:b/>
          <w:bCs/>
          <w:i/>
          <w:iCs/>
          <w:sz w:val="20"/>
          <w:szCs w:val="20"/>
          <w:lang w:val="en-US" w:eastAsia="zh-CN"/>
        </w:rPr>
        <w:t>-5</w:t>
      </w:r>
      <w:r>
        <w:rPr>
          <w:b/>
          <w:bCs/>
          <w:i/>
          <w:iCs/>
          <w:sz w:val="20"/>
          <w:szCs w:val="20"/>
        </w:rPr>
        <w:t>dBm/200MHz for n257</w:t>
      </w:r>
      <w:r>
        <w:rPr>
          <w:rFonts w:hint="eastAsia"/>
          <w:b/>
          <w:bCs/>
          <w:i/>
          <w:iCs/>
          <w:sz w:val="20"/>
          <w:szCs w:val="20"/>
          <w:lang w:val="en-US" w:eastAsia="zh-CN"/>
        </w:rPr>
        <w:t xml:space="preserve"> and n258</w:t>
      </w:r>
      <w:r>
        <w:rPr>
          <w:b/>
          <w:bCs/>
          <w:i/>
          <w:iCs/>
          <w:sz w:val="20"/>
          <w:szCs w:val="20"/>
        </w:rPr>
        <w:t xml:space="preserve"> into general </w:t>
      </w:r>
      <w:r>
        <w:rPr>
          <w:rFonts w:hint="eastAsia"/>
          <w:b/>
          <w:bCs/>
          <w:i/>
          <w:iCs/>
          <w:sz w:val="20"/>
          <w:szCs w:val="20"/>
          <w:lang w:val="en-US" w:eastAsia="zh-CN"/>
        </w:rPr>
        <w:t xml:space="preserve">spurious emission band UE co-existence </w:t>
      </w:r>
      <w:r>
        <w:rPr>
          <w:b/>
          <w:bCs/>
          <w:i/>
          <w:iCs/>
          <w:sz w:val="20"/>
          <w:szCs w:val="20"/>
        </w:rPr>
        <w:t>requirements</w:t>
      </w:r>
      <w:r>
        <w:rPr>
          <w:rFonts w:hint="eastAsia"/>
          <w:b/>
          <w:bCs/>
          <w:i/>
          <w:iCs/>
          <w:sz w:val="20"/>
          <w:szCs w:val="20"/>
          <w:lang w:val="en-US" w:eastAsia="zh-CN"/>
        </w:rPr>
        <w:t>.</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keepLines/>
        <w:pageBreakBefore w:val="0"/>
        <w:widowControl/>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zh-CN"/>
        </w:rPr>
      </w:pPr>
      <w:r>
        <w:rPr>
          <w:rFonts w:hint="eastAsia"/>
          <w:sz w:val="20"/>
          <w:szCs w:val="20"/>
          <w:lang w:val="en-US" w:eastAsia="zh-CN"/>
        </w:rPr>
        <w:t>[1] RP-242371, New WID on mmWave UE spurious emission, China Unicom, and etc.</w:t>
      </w:r>
    </w:p>
    <w:p>
      <w:pPr>
        <w:keepNext/>
        <w:keepLines/>
        <w:pageBreakBefore w:val="0"/>
        <w:widowControl/>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zh-CN"/>
        </w:rPr>
      </w:pPr>
      <w:r>
        <w:rPr>
          <w:rFonts w:hint="eastAsia"/>
          <w:sz w:val="20"/>
          <w:szCs w:val="20"/>
          <w:lang w:val="en-US" w:eastAsia="zh-CN"/>
        </w:rPr>
        <w:t xml:space="preserve">[2] </w:t>
      </w:r>
      <w:r>
        <w:rPr>
          <w:rFonts w:hint="eastAsia"/>
          <w:sz w:val="20"/>
          <w:szCs w:val="20"/>
          <w:lang w:val="de-DE" w:eastAsia="zh-CN"/>
        </w:rPr>
        <w:t>R4-19</w:t>
      </w:r>
      <w:r>
        <w:rPr>
          <w:rFonts w:hint="eastAsia"/>
          <w:sz w:val="20"/>
          <w:szCs w:val="20"/>
          <w:lang w:val="en-US" w:eastAsia="zh-CN"/>
        </w:rPr>
        <w:t xml:space="preserve">10261, </w:t>
      </w:r>
      <w:r>
        <w:t xml:space="preserve">dCR to 38.101-2: </w:t>
      </w:r>
      <w:bookmarkStart w:id="13" w:name="_Hlk14260556"/>
      <w:r>
        <w:t xml:space="preserve">FR2 </w:t>
      </w:r>
      <w:bookmarkEnd w:id="13"/>
      <w:r>
        <w:t>A-MPR updates, including ERC 74-01 changes</w:t>
      </w:r>
      <w:r>
        <w:rPr>
          <w:rFonts w:hint="eastAsia"/>
          <w:sz w:val="20"/>
          <w:szCs w:val="20"/>
          <w:lang w:val="en-US" w:eastAsia="zh-CN"/>
        </w:rPr>
        <w:t>, Qualcomm Incorporated</w:t>
      </w:r>
    </w:p>
    <w:p>
      <w:pPr>
        <w:keepNext/>
        <w:keepLines/>
        <w:pageBreakBefore w:val="0"/>
        <w:widowControl/>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r>
        <w:rPr>
          <w:rFonts w:hint="eastAsia"/>
          <w:sz w:val="20"/>
          <w:szCs w:val="20"/>
          <w:lang w:val="en-US" w:eastAsia="zh-CN"/>
        </w:rPr>
        <w:t xml:space="preserve">[3] </w:t>
      </w:r>
      <w:r>
        <w:rPr>
          <w:rFonts w:hint="eastAsia"/>
          <w:sz w:val="20"/>
          <w:szCs w:val="20"/>
          <w:lang w:val="de-DE" w:eastAsia="zh-CN"/>
        </w:rPr>
        <w:t>R4-2006785</w:t>
      </w:r>
      <w:r>
        <w:rPr>
          <w:rFonts w:hint="eastAsia"/>
          <w:sz w:val="20"/>
          <w:szCs w:val="20"/>
          <w:lang w:val="en-US" w:eastAsia="zh-CN"/>
        </w:rPr>
        <w:t xml:space="preserve">, </w:t>
      </w:r>
      <w:r>
        <w:rPr>
          <w:rFonts w:hint="eastAsia"/>
          <w:sz w:val="20"/>
          <w:szCs w:val="20"/>
          <w:lang w:val="de-DE" w:eastAsia="zh-CN"/>
        </w:rPr>
        <w:t>CR to 38.101-2: NS_202 update after changes to EU regulations</w:t>
      </w:r>
      <w:r>
        <w:rPr>
          <w:rFonts w:hint="eastAsia"/>
          <w:sz w:val="20"/>
          <w:szCs w:val="20"/>
          <w:lang w:val="en-US" w:eastAsia="zh-CN"/>
        </w:rPr>
        <w:t>, Qualcomm Incorporated</w:t>
      </w:r>
    </w:p>
    <w:p>
      <w:pPr>
        <w:keepNext/>
        <w:keepLines/>
        <w:pageBreakBefore w:val="0"/>
        <w:widowControl/>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zh-CN"/>
        </w:rPr>
      </w:pPr>
      <w:r>
        <w:rPr>
          <w:rFonts w:hint="eastAsia"/>
          <w:sz w:val="20"/>
          <w:szCs w:val="20"/>
          <w:lang w:val="en-US" w:eastAsia="zh-CN"/>
        </w:rPr>
        <w:t>[5] R4-2009141, WF on WRC-19 outcome and impact on RAN4 specifications, NTT DOCOMO</w:t>
      </w:r>
    </w:p>
    <w:p>
      <w:pPr>
        <w:keepNext/>
        <w:keepLines/>
        <w:pageBreakBefore w:val="0"/>
        <w:widowControl/>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r>
        <w:rPr>
          <w:rFonts w:hint="eastAsia"/>
          <w:sz w:val="20"/>
          <w:szCs w:val="20"/>
          <w:lang w:val="en-US" w:eastAsia="zh-CN"/>
        </w:rPr>
        <w:t>[6] TR38.871-01</w:t>
      </w:r>
    </w:p>
    <w:p>
      <w:pPr>
        <w:keepNext/>
        <w:keepLines/>
        <w:pageBreakBefore w:val="0"/>
        <w:widowControl/>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lang w:val="en-US" w:eastAsia="zh-CN"/>
        </w:rPr>
      </w:pPr>
      <w:r>
        <w:rPr>
          <w:rFonts w:hint="eastAsia"/>
          <w:lang w:val="en-US" w:eastAsia="zh-CN"/>
        </w:rPr>
        <w:t xml:space="preserve"> </w:t>
      </w:r>
    </w:p>
    <w:p>
      <w:pPr>
        <w:keepNext/>
        <w:keepLines/>
        <w:pageBreakBefore w:val="0"/>
        <w:widowControl/>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eastAsiaTheme="minorEastAsia"/>
          <w:sz w:val="20"/>
          <w:szCs w:val="20"/>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0002EFF" w:usb1="C000247B" w:usb2="00000009" w:usb3="00000000" w:csb0="200001FF" w:csb1="00000000"/>
  </w:font>
  <w:font w:name="游明朝">
    <w:altName w:val="Yu Gothic UI Semilight"/>
    <w:panose1 w:val="02020400000000000000"/>
    <w:charset w:val="80"/>
    <w:family w:val="roman"/>
    <w:pitch w:val="default"/>
    <w:sig w:usb0="00000000" w:usb1="00000000" w:usb2="00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B92CA9FE"/>
    <w:multiLevelType w:val="singleLevel"/>
    <w:tmpl w:val="B92CA9FE"/>
    <w:lvl w:ilvl="0" w:tentative="0">
      <w:start w:val="1"/>
      <w:numFmt w:val="bullet"/>
      <w:lvlText w:val="-"/>
      <w:lvlJc w:val="left"/>
      <w:pPr>
        <w:ind w:left="420" w:leftChars="0" w:hanging="420" w:firstLineChars="0"/>
      </w:pPr>
      <w:rPr>
        <w:rFonts w:hint="default" w:ascii="Arial" w:hAnsi="Arial" w:cs="Arial"/>
      </w:rPr>
    </w:lvl>
  </w:abstractNum>
  <w:abstractNum w:abstractNumId="2">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3">
    <w:nsid w:val="03B27BCE"/>
    <w:multiLevelType w:val="multilevel"/>
    <w:tmpl w:val="03B27BCE"/>
    <w:lvl w:ilvl="0" w:tentative="0">
      <w:start w:val="0"/>
      <w:numFmt w:val="bullet"/>
      <w:lvlText w:val="-"/>
      <w:lvlJc w:val="left"/>
      <w:pPr>
        <w:ind w:left="420" w:hanging="420"/>
      </w:pPr>
      <w:rPr>
        <w:rFonts w:hint="default" w:ascii="Calibri" w:hAnsi="Calibri" w:eastAsia="游明朝" w:cs="Calibr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6">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7">
    <w:nsid w:val="4B47765D"/>
    <w:multiLevelType w:val="singleLevel"/>
    <w:tmpl w:val="4B47765D"/>
    <w:lvl w:ilvl="0" w:tentative="0">
      <w:start w:val="1"/>
      <w:numFmt w:val="bullet"/>
      <w:lvlText w:val="-"/>
      <w:lvlJc w:val="left"/>
      <w:pPr>
        <w:tabs>
          <w:tab w:val="left" w:pos="420"/>
        </w:tabs>
        <w:ind w:left="840" w:leftChars="0" w:hanging="420" w:firstLineChars="0"/>
      </w:pPr>
      <w:rPr>
        <w:rFonts w:hint="default" w:ascii="Arial" w:hAnsi="Arial" w:cs="Arial"/>
      </w:rPr>
    </w:lvl>
  </w:abstractNum>
  <w:abstractNum w:abstractNumId="8">
    <w:nsid w:val="598473DE"/>
    <w:multiLevelType w:val="multilevel"/>
    <w:tmpl w:val="598473D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4"/>
  </w:num>
  <w:num w:numId="2">
    <w:abstractNumId w:val="9"/>
  </w:num>
  <w:num w:numId="3">
    <w:abstractNumId w:val="5"/>
  </w:num>
  <w:num w:numId="4">
    <w:abstractNumId w:val="6"/>
  </w:num>
  <w:num w:numId="5">
    <w:abstractNumId w:val="2"/>
  </w:num>
  <w:num w:numId="6">
    <w:abstractNumId w:val="0"/>
  </w:num>
  <w:num w:numId="7">
    <w:abstractNumId w:val="3"/>
  </w:num>
  <w:num w:numId="8">
    <w:abstractNumId w:val="8"/>
  </w:num>
  <w:num w:numId="9">
    <w:abstractNumId w:val="7"/>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3F4D90"/>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228"/>
    <w:rsid w:val="00456CF0"/>
    <w:rsid w:val="004606B1"/>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A4D34"/>
    <w:rsid w:val="004B67C9"/>
    <w:rsid w:val="004B7C15"/>
    <w:rsid w:val="004C655F"/>
    <w:rsid w:val="004C68C4"/>
    <w:rsid w:val="004C7188"/>
    <w:rsid w:val="004C7366"/>
    <w:rsid w:val="004D00C7"/>
    <w:rsid w:val="004D7D6B"/>
    <w:rsid w:val="004E2C18"/>
    <w:rsid w:val="004E7D56"/>
    <w:rsid w:val="004F40F6"/>
    <w:rsid w:val="004F5309"/>
    <w:rsid w:val="005060AB"/>
    <w:rsid w:val="005113ED"/>
    <w:rsid w:val="005117D3"/>
    <w:rsid w:val="005171AF"/>
    <w:rsid w:val="00530C83"/>
    <w:rsid w:val="005317AF"/>
    <w:rsid w:val="00537C28"/>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286A"/>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A6065"/>
    <w:rsid w:val="00BB0A84"/>
    <w:rsid w:val="00BB7052"/>
    <w:rsid w:val="00BC2AB7"/>
    <w:rsid w:val="00BC6BB6"/>
    <w:rsid w:val="00BE107C"/>
    <w:rsid w:val="00BE1368"/>
    <w:rsid w:val="00BE1492"/>
    <w:rsid w:val="00BE6247"/>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26CC"/>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0685"/>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C7A04"/>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0367C7"/>
    <w:rsid w:val="01072BA5"/>
    <w:rsid w:val="01101B26"/>
    <w:rsid w:val="011567E0"/>
    <w:rsid w:val="0117001C"/>
    <w:rsid w:val="011A0B49"/>
    <w:rsid w:val="0129526D"/>
    <w:rsid w:val="012C0060"/>
    <w:rsid w:val="014906C0"/>
    <w:rsid w:val="014A0623"/>
    <w:rsid w:val="014C6B63"/>
    <w:rsid w:val="01502673"/>
    <w:rsid w:val="01536583"/>
    <w:rsid w:val="0170606B"/>
    <w:rsid w:val="01764F01"/>
    <w:rsid w:val="01795BD9"/>
    <w:rsid w:val="018107C9"/>
    <w:rsid w:val="01815F85"/>
    <w:rsid w:val="01837FEF"/>
    <w:rsid w:val="01854FE9"/>
    <w:rsid w:val="018E207B"/>
    <w:rsid w:val="0190283E"/>
    <w:rsid w:val="019B32C6"/>
    <w:rsid w:val="019D155B"/>
    <w:rsid w:val="01A428BB"/>
    <w:rsid w:val="01AE307F"/>
    <w:rsid w:val="01B25BF3"/>
    <w:rsid w:val="01B35169"/>
    <w:rsid w:val="01BB2C67"/>
    <w:rsid w:val="01BF0B5D"/>
    <w:rsid w:val="01C00B7B"/>
    <w:rsid w:val="01D11357"/>
    <w:rsid w:val="01D46B8D"/>
    <w:rsid w:val="01D866D8"/>
    <w:rsid w:val="01E0373D"/>
    <w:rsid w:val="01EE2663"/>
    <w:rsid w:val="01F31C8D"/>
    <w:rsid w:val="01F90434"/>
    <w:rsid w:val="01FB366B"/>
    <w:rsid w:val="01FD3930"/>
    <w:rsid w:val="021A2C80"/>
    <w:rsid w:val="021B7C87"/>
    <w:rsid w:val="0221260B"/>
    <w:rsid w:val="022D4A6E"/>
    <w:rsid w:val="023B0A39"/>
    <w:rsid w:val="023C78A7"/>
    <w:rsid w:val="024263C3"/>
    <w:rsid w:val="02444B7E"/>
    <w:rsid w:val="024A5964"/>
    <w:rsid w:val="024B023C"/>
    <w:rsid w:val="024D6B6A"/>
    <w:rsid w:val="024F6C8C"/>
    <w:rsid w:val="025033FE"/>
    <w:rsid w:val="02504E6F"/>
    <w:rsid w:val="02510B5E"/>
    <w:rsid w:val="02566C17"/>
    <w:rsid w:val="025A362C"/>
    <w:rsid w:val="02655431"/>
    <w:rsid w:val="02692E98"/>
    <w:rsid w:val="026949BD"/>
    <w:rsid w:val="027275A1"/>
    <w:rsid w:val="027371D9"/>
    <w:rsid w:val="0276366F"/>
    <w:rsid w:val="027C45A5"/>
    <w:rsid w:val="027F646E"/>
    <w:rsid w:val="028F6D4C"/>
    <w:rsid w:val="02933CBB"/>
    <w:rsid w:val="02951DBD"/>
    <w:rsid w:val="029A69A7"/>
    <w:rsid w:val="029B04E7"/>
    <w:rsid w:val="029D7AB8"/>
    <w:rsid w:val="02A10998"/>
    <w:rsid w:val="02A705C7"/>
    <w:rsid w:val="02A876AF"/>
    <w:rsid w:val="02AB0FBC"/>
    <w:rsid w:val="02AE6812"/>
    <w:rsid w:val="02B22D9F"/>
    <w:rsid w:val="02D16C80"/>
    <w:rsid w:val="02DC3F9C"/>
    <w:rsid w:val="02E14F55"/>
    <w:rsid w:val="02E767A0"/>
    <w:rsid w:val="02F900F0"/>
    <w:rsid w:val="03047DDD"/>
    <w:rsid w:val="03073BDC"/>
    <w:rsid w:val="03086405"/>
    <w:rsid w:val="030B0647"/>
    <w:rsid w:val="030B2860"/>
    <w:rsid w:val="030C40C1"/>
    <w:rsid w:val="030D2F0B"/>
    <w:rsid w:val="030F3B4D"/>
    <w:rsid w:val="03350E4E"/>
    <w:rsid w:val="033C68CE"/>
    <w:rsid w:val="03445E8F"/>
    <w:rsid w:val="03496C64"/>
    <w:rsid w:val="035154D3"/>
    <w:rsid w:val="03527C38"/>
    <w:rsid w:val="03557185"/>
    <w:rsid w:val="0356746F"/>
    <w:rsid w:val="03620451"/>
    <w:rsid w:val="03642E26"/>
    <w:rsid w:val="036E37C2"/>
    <w:rsid w:val="03746F87"/>
    <w:rsid w:val="03780D14"/>
    <w:rsid w:val="037828CA"/>
    <w:rsid w:val="03785235"/>
    <w:rsid w:val="03794BA4"/>
    <w:rsid w:val="0380400B"/>
    <w:rsid w:val="03814F5B"/>
    <w:rsid w:val="038B3141"/>
    <w:rsid w:val="03970C22"/>
    <w:rsid w:val="03984B67"/>
    <w:rsid w:val="03A63789"/>
    <w:rsid w:val="03A77DFA"/>
    <w:rsid w:val="03AA5C06"/>
    <w:rsid w:val="03AC1F4B"/>
    <w:rsid w:val="03B339B1"/>
    <w:rsid w:val="03C05350"/>
    <w:rsid w:val="03C1287B"/>
    <w:rsid w:val="03C12A05"/>
    <w:rsid w:val="03C36B0E"/>
    <w:rsid w:val="03C528EA"/>
    <w:rsid w:val="03C53E20"/>
    <w:rsid w:val="03CF67FA"/>
    <w:rsid w:val="03D7133F"/>
    <w:rsid w:val="03DF1641"/>
    <w:rsid w:val="03E358F3"/>
    <w:rsid w:val="03E641C4"/>
    <w:rsid w:val="03E84DE8"/>
    <w:rsid w:val="03FC0340"/>
    <w:rsid w:val="04006F66"/>
    <w:rsid w:val="04030035"/>
    <w:rsid w:val="040F0942"/>
    <w:rsid w:val="042111A3"/>
    <w:rsid w:val="04251A4C"/>
    <w:rsid w:val="042D2E97"/>
    <w:rsid w:val="04305EA0"/>
    <w:rsid w:val="04310833"/>
    <w:rsid w:val="04343921"/>
    <w:rsid w:val="043865BF"/>
    <w:rsid w:val="043A14AD"/>
    <w:rsid w:val="04477A12"/>
    <w:rsid w:val="044C78D8"/>
    <w:rsid w:val="04537B11"/>
    <w:rsid w:val="045C1493"/>
    <w:rsid w:val="04684A28"/>
    <w:rsid w:val="046C0EAE"/>
    <w:rsid w:val="04782230"/>
    <w:rsid w:val="0479507E"/>
    <w:rsid w:val="04894975"/>
    <w:rsid w:val="04964902"/>
    <w:rsid w:val="049973F4"/>
    <w:rsid w:val="04A65723"/>
    <w:rsid w:val="04AB3262"/>
    <w:rsid w:val="04AC0BD2"/>
    <w:rsid w:val="04B14B03"/>
    <w:rsid w:val="04B15E44"/>
    <w:rsid w:val="04C509AD"/>
    <w:rsid w:val="04CC51EB"/>
    <w:rsid w:val="04D76DDC"/>
    <w:rsid w:val="04D96BF5"/>
    <w:rsid w:val="04DA1A87"/>
    <w:rsid w:val="04DD0A04"/>
    <w:rsid w:val="04DE2DA3"/>
    <w:rsid w:val="04E7150E"/>
    <w:rsid w:val="04EB6DF8"/>
    <w:rsid w:val="04FE0DF4"/>
    <w:rsid w:val="04FF1C94"/>
    <w:rsid w:val="04FF7D5A"/>
    <w:rsid w:val="0502349F"/>
    <w:rsid w:val="05061BBF"/>
    <w:rsid w:val="05094980"/>
    <w:rsid w:val="050E7487"/>
    <w:rsid w:val="05161D2D"/>
    <w:rsid w:val="0522500E"/>
    <w:rsid w:val="052E568F"/>
    <w:rsid w:val="0537511C"/>
    <w:rsid w:val="053973F0"/>
    <w:rsid w:val="053E65E7"/>
    <w:rsid w:val="05437A57"/>
    <w:rsid w:val="054E2A6F"/>
    <w:rsid w:val="0555228E"/>
    <w:rsid w:val="056501EA"/>
    <w:rsid w:val="0569249A"/>
    <w:rsid w:val="056D1155"/>
    <w:rsid w:val="056F7FAB"/>
    <w:rsid w:val="057030A6"/>
    <w:rsid w:val="05741F0E"/>
    <w:rsid w:val="057D1D66"/>
    <w:rsid w:val="0584418A"/>
    <w:rsid w:val="05854E9B"/>
    <w:rsid w:val="058E7B70"/>
    <w:rsid w:val="05952F37"/>
    <w:rsid w:val="059D265F"/>
    <w:rsid w:val="05B74214"/>
    <w:rsid w:val="05B92EC1"/>
    <w:rsid w:val="05C251E4"/>
    <w:rsid w:val="05C26893"/>
    <w:rsid w:val="05C729E2"/>
    <w:rsid w:val="05C868B7"/>
    <w:rsid w:val="05E078B3"/>
    <w:rsid w:val="05EE6827"/>
    <w:rsid w:val="05F11F71"/>
    <w:rsid w:val="05FE4B58"/>
    <w:rsid w:val="0601277E"/>
    <w:rsid w:val="060C5AED"/>
    <w:rsid w:val="06103146"/>
    <w:rsid w:val="06172561"/>
    <w:rsid w:val="061E54DA"/>
    <w:rsid w:val="061E5E22"/>
    <w:rsid w:val="062C26E7"/>
    <w:rsid w:val="06386785"/>
    <w:rsid w:val="063F5DA3"/>
    <w:rsid w:val="06460B91"/>
    <w:rsid w:val="06472FEB"/>
    <w:rsid w:val="0654187C"/>
    <w:rsid w:val="065475DE"/>
    <w:rsid w:val="06556C03"/>
    <w:rsid w:val="06575D97"/>
    <w:rsid w:val="06637BD9"/>
    <w:rsid w:val="066935ED"/>
    <w:rsid w:val="066F06B5"/>
    <w:rsid w:val="06782F84"/>
    <w:rsid w:val="067C28D6"/>
    <w:rsid w:val="067E40B7"/>
    <w:rsid w:val="0681696E"/>
    <w:rsid w:val="06851866"/>
    <w:rsid w:val="068E06BC"/>
    <w:rsid w:val="06907E56"/>
    <w:rsid w:val="069201CB"/>
    <w:rsid w:val="06956E2E"/>
    <w:rsid w:val="06971860"/>
    <w:rsid w:val="069F445A"/>
    <w:rsid w:val="06B741D9"/>
    <w:rsid w:val="06C457B6"/>
    <w:rsid w:val="06CD4A70"/>
    <w:rsid w:val="06DF4C13"/>
    <w:rsid w:val="06E34232"/>
    <w:rsid w:val="06E7678C"/>
    <w:rsid w:val="06F13CA3"/>
    <w:rsid w:val="06F14C51"/>
    <w:rsid w:val="06F42A88"/>
    <w:rsid w:val="06F801C0"/>
    <w:rsid w:val="070E5EE2"/>
    <w:rsid w:val="07105178"/>
    <w:rsid w:val="0712124C"/>
    <w:rsid w:val="071426A5"/>
    <w:rsid w:val="071614A3"/>
    <w:rsid w:val="071A1AB9"/>
    <w:rsid w:val="071C13A8"/>
    <w:rsid w:val="072036B4"/>
    <w:rsid w:val="0721408E"/>
    <w:rsid w:val="07330445"/>
    <w:rsid w:val="073D143C"/>
    <w:rsid w:val="073E1A3D"/>
    <w:rsid w:val="0747308D"/>
    <w:rsid w:val="074855FD"/>
    <w:rsid w:val="075E6D7F"/>
    <w:rsid w:val="07627CA0"/>
    <w:rsid w:val="076319C4"/>
    <w:rsid w:val="07690DCB"/>
    <w:rsid w:val="076925D2"/>
    <w:rsid w:val="077241E3"/>
    <w:rsid w:val="07731BAD"/>
    <w:rsid w:val="07787303"/>
    <w:rsid w:val="078017DE"/>
    <w:rsid w:val="07897BE4"/>
    <w:rsid w:val="078C5933"/>
    <w:rsid w:val="078D336C"/>
    <w:rsid w:val="078E43AC"/>
    <w:rsid w:val="0792420A"/>
    <w:rsid w:val="07971B3F"/>
    <w:rsid w:val="07983294"/>
    <w:rsid w:val="079F1838"/>
    <w:rsid w:val="07A2030D"/>
    <w:rsid w:val="07A5677E"/>
    <w:rsid w:val="07AE63FF"/>
    <w:rsid w:val="07B51934"/>
    <w:rsid w:val="07B9290D"/>
    <w:rsid w:val="07BE52B9"/>
    <w:rsid w:val="07BF7CC6"/>
    <w:rsid w:val="07C37CC9"/>
    <w:rsid w:val="07C55A1A"/>
    <w:rsid w:val="07CD6CAA"/>
    <w:rsid w:val="07CE3349"/>
    <w:rsid w:val="07D26643"/>
    <w:rsid w:val="07D57946"/>
    <w:rsid w:val="07E2277C"/>
    <w:rsid w:val="07E6675C"/>
    <w:rsid w:val="07EB0376"/>
    <w:rsid w:val="07ED524D"/>
    <w:rsid w:val="07EF3E3F"/>
    <w:rsid w:val="07FC1127"/>
    <w:rsid w:val="07FF0DE5"/>
    <w:rsid w:val="080124E3"/>
    <w:rsid w:val="080B341D"/>
    <w:rsid w:val="080C7FA0"/>
    <w:rsid w:val="08120068"/>
    <w:rsid w:val="08162951"/>
    <w:rsid w:val="08193C24"/>
    <w:rsid w:val="082E1CC1"/>
    <w:rsid w:val="08341060"/>
    <w:rsid w:val="083D71D5"/>
    <w:rsid w:val="085514F1"/>
    <w:rsid w:val="085A5F4A"/>
    <w:rsid w:val="08675174"/>
    <w:rsid w:val="08732D34"/>
    <w:rsid w:val="08787FF0"/>
    <w:rsid w:val="08824DF0"/>
    <w:rsid w:val="0889002B"/>
    <w:rsid w:val="089B79D9"/>
    <w:rsid w:val="08A03E34"/>
    <w:rsid w:val="08A44DA6"/>
    <w:rsid w:val="08A90C62"/>
    <w:rsid w:val="08AA245A"/>
    <w:rsid w:val="08BA6E24"/>
    <w:rsid w:val="08C024D5"/>
    <w:rsid w:val="08C562FD"/>
    <w:rsid w:val="08CA27B1"/>
    <w:rsid w:val="08D25907"/>
    <w:rsid w:val="08E916DF"/>
    <w:rsid w:val="08F3022B"/>
    <w:rsid w:val="08F473EA"/>
    <w:rsid w:val="08F815F3"/>
    <w:rsid w:val="08F96E54"/>
    <w:rsid w:val="08FC0AA5"/>
    <w:rsid w:val="090868CF"/>
    <w:rsid w:val="09167EC9"/>
    <w:rsid w:val="091C4700"/>
    <w:rsid w:val="092803BD"/>
    <w:rsid w:val="09294EE0"/>
    <w:rsid w:val="09306537"/>
    <w:rsid w:val="09355076"/>
    <w:rsid w:val="09392119"/>
    <w:rsid w:val="093E6BA4"/>
    <w:rsid w:val="09445E95"/>
    <w:rsid w:val="09543B3B"/>
    <w:rsid w:val="09600FBD"/>
    <w:rsid w:val="0972595C"/>
    <w:rsid w:val="097734F1"/>
    <w:rsid w:val="097960C6"/>
    <w:rsid w:val="097C461F"/>
    <w:rsid w:val="097D5DA0"/>
    <w:rsid w:val="098143BC"/>
    <w:rsid w:val="098500F1"/>
    <w:rsid w:val="099E4326"/>
    <w:rsid w:val="09B7610E"/>
    <w:rsid w:val="09BD407A"/>
    <w:rsid w:val="09CD7D07"/>
    <w:rsid w:val="09CF783B"/>
    <w:rsid w:val="09DA0E26"/>
    <w:rsid w:val="09DF793D"/>
    <w:rsid w:val="09E55691"/>
    <w:rsid w:val="09EA29E1"/>
    <w:rsid w:val="09EB2B51"/>
    <w:rsid w:val="09EF75D1"/>
    <w:rsid w:val="09F43460"/>
    <w:rsid w:val="09F67CD5"/>
    <w:rsid w:val="0A025C68"/>
    <w:rsid w:val="0A054821"/>
    <w:rsid w:val="0A0835C8"/>
    <w:rsid w:val="0A0F530F"/>
    <w:rsid w:val="0A145721"/>
    <w:rsid w:val="0A25764B"/>
    <w:rsid w:val="0A2C297E"/>
    <w:rsid w:val="0A307C92"/>
    <w:rsid w:val="0A355EAA"/>
    <w:rsid w:val="0A3708FF"/>
    <w:rsid w:val="0A3B01F9"/>
    <w:rsid w:val="0A3B6154"/>
    <w:rsid w:val="0A3F0488"/>
    <w:rsid w:val="0A402A36"/>
    <w:rsid w:val="0A4236A3"/>
    <w:rsid w:val="0A49096C"/>
    <w:rsid w:val="0A4E7EF5"/>
    <w:rsid w:val="0A5E66BD"/>
    <w:rsid w:val="0A646846"/>
    <w:rsid w:val="0A76304F"/>
    <w:rsid w:val="0A7C2514"/>
    <w:rsid w:val="0A80214B"/>
    <w:rsid w:val="0A81181F"/>
    <w:rsid w:val="0A8251CA"/>
    <w:rsid w:val="0A87343F"/>
    <w:rsid w:val="0A87361F"/>
    <w:rsid w:val="0A8828AB"/>
    <w:rsid w:val="0A895661"/>
    <w:rsid w:val="0A927DC1"/>
    <w:rsid w:val="0A9358E8"/>
    <w:rsid w:val="0A952FEA"/>
    <w:rsid w:val="0A9B4F7F"/>
    <w:rsid w:val="0A9C263A"/>
    <w:rsid w:val="0A9E3D3D"/>
    <w:rsid w:val="0AA077E0"/>
    <w:rsid w:val="0AA16D79"/>
    <w:rsid w:val="0AA66B07"/>
    <w:rsid w:val="0AA84209"/>
    <w:rsid w:val="0ABF3E2E"/>
    <w:rsid w:val="0AC01F88"/>
    <w:rsid w:val="0AC0212C"/>
    <w:rsid w:val="0AC06EDE"/>
    <w:rsid w:val="0AC55D37"/>
    <w:rsid w:val="0AC81C45"/>
    <w:rsid w:val="0AD542C1"/>
    <w:rsid w:val="0ADD5A20"/>
    <w:rsid w:val="0ADF65DA"/>
    <w:rsid w:val="0AE10FD9"/>
    <w:rsid w:val="0AF13898"/>
    <w:rsid w:val="0AFB1BDE"/>
    <w:rsid w:val="0AFB3228"/>
    <w:rsid w:val="0AFC6C07"/>
    <w:rsid w:val="0B0250FD"/>
    <w:rsid w:val="0B0F025C"/>
    <w:rsid w:val="0B150BA0"/>
    <w:rsid w:val="0B1A6333"/>
    <w:rsid w:val="0B2713F4"/>
    <w:rsid w:val="0B2E7CE5"/>
    <w:rsid w:val="0B3D701F"/>
    <w:rsid w:val="0B3E7DD7"/>
    <w:rsid w:val="0B481192"/>
    <w:rsid w:val="0B494066"/>
    <w:rsid w:val="0B4D4BB3"/>
    <w:rsid w:val="0B4F7F8D"/>
    <w:rsid w:val="0B561995"/>
    <w:rsid w:val="0B5C2C2A"/>
    <w:rsid w:val="0B665E0A"/>
    <w:rsid w:val="0B796FFB"/>
    <w:rsid w:val="0B847B39"/>
    <w:rsid w:val="0B902D5E"/>
    <w:rsid w:val="0B987E20"/>
    <w:rsid w:val="0B9C06D5"/>
    <w:rsid w:val="0B9E71DF"/>
    <w:rsid w:val="0BAC6FB9"/>
    <w:rsid w:val="0BAD5CC5"/>
    <w:rsid w:val="0BAD5EDC"/>
    <w:rsid w:val="0BAF59B9"/>
    <w:rsid w:val="0BB524B8"/>
    <w:rsid w:val="0BB756DF"/>
    <w:rsid w:val="0BBB6EA8"/>
    <w:rsid w:val="0BC63DB2"/>
    <w:rsid w:val="0BCB1EC4"/>
    <w:rsid w:val="0BCC4043"/>
    <w:rsid w:val="0BCC4B6A"/>
    <w:rsid w:val="0BD23AC3"/>
    <w:rsid w:val="0BDE3FD8"/>
    <w:rsid w:val="0C064507"/>
    <w:rsid w:val="0C1E494F"/>
    <w:rsid w:val="0C3427D0"/>
    <w:rsid w:val="0C404519"/>
    <w:rsid w:val="0C43327D"/>
    <w:rsid w:val="0C4426AF"/>
    <w:rsid w:val="0C4577EC"/>
    <w:rsid w:val="0C4F7881"/>
    <w:rsid w:val="0C5C6396"/>
    <w:rsid w:val="0C63431B"/>
    <w:rsid w:val="0C650A20"/>
    <w:rsid w:val="0C690EFA"/>
    <w:rsid w:val="0C6E11B8"/>
    <w:rsid w:val="0C723CD1"/>
    <w:rsid w:val="0C7A1B03"/>
    <w:rsid w:val="0C7C40BF"/>
    <w:rsid w:val="0C8005ED"/>
    <w:rsid w:val="0C814739"/>
    <w:rsid w:val="0C8601BF"/>
    <w:rsid w:val="0C863429"/>
    <w:rsid w:val="0C8B63A3"/>
    <w:rsid w:val="0C9F6AEC"/>
    <w:rsid w:val="0CB94808"/>
    <w:rsid w:val="0CC11AEF"/>
    <w:rsid w:val="0CC37BC2"/>
    <w:rsid w:val="0CCA5D9A"/>
    <w:rsid w:val="0CCB7A8E"/>
    <w:rsid w:val="0CCF2B16"/>
    <w:rsid w:val="0CD82F62"/>
    <w:rsid w:val="0CD87ABE"/>
    <w:rsid w:val="0CD90733"/>
    <w:rsid w:val="0CE26C42"/>
    <w:rsid w:val="0CE632FF"/>
    <w:rsid w:val="0CE76B48"/>
    <w:rsid w:val="0CEB5DBE"/>
    <w:rsid w:val="0CEB6B29"/>
    <w:rsid w:val="0CF6484A"/>
    <w:rsid w:val="0CFB523A"/>
    <w:rsid w:val="0CFC15F0"/>
    <w:rsid w:val="0D0227BA"/>
    <w:rsid w:val="0D1069DA"/>
    <w:rsid w:val="0D1B1E9C"/>
    <w:rsid w:val="0D2716E6"/>
    <w:rsid w:val="0D2B1D29"/>
    <w:rsid w:val="0D3226D5"/>
    <w:rsid w:val="0D4B44A1"/>
    <w:rsid w:val="0D6468BA"/>
    <w:rsid w:val="0D6811B4"/>
    <w:rsid w:val="0D6E2620"/>
    <w:rsid w:val="0D704E21"/>
    <w:rsid w:val="0D7A2BC8"/>
    <w:rsid w:val="0D7F48FE"/>
    <w:rsid w:val="0D883C88"/>
    <w:rsid w:val="0D936E72"/>
    <w:rsid w:val="0D966BF7"/>
    <w:rsid w:val="0D9B5860"/>
    <w:rsid w:val="0DAA3F6B"/>
    <w:rsid w:val="0DB20FCA"/>
    <w:rsid w:val="0DB84E5F"/>
    <w:rsid w:val="0DB94E10"/>
    <w:rsid w:val="0DC44067"/>
    <w:rsid w:val="0DCC3AE8"/>
    <w:rsid w:val="0DD87842"/>
    <w:rsid w:val="0DDF7231"/>
    <w:rsid w:val="0DE35C55"/>
    <w:rsid w:val="0DE45DFB"/>
    <w:rsid w:val="0DF202E1"/>
    <w:rsid w:val="0DF53CE3"/>
    <w:rsid w:val="0E0961C5"/>
    <w:rsid w:val="0E147898"/>
    <w:rsid w:val="0E183199"/>
    <w:rsid w:val="0E1E3E17"/>
    <w:rsid w:val="0E2A7688"/>
    <w:rsid w:val="0E2F216B"/>
    <w:rsid w:val="0E3352C6"/>
    <w:rsid w:val="0E3A5EE2"/>
    <w:rsid w:val="0E542F3B"/>
    <w:rsid w:val="0E6271C6"/>
    <w:rsid w:val="0E6271DF"/>
    <w:rsid w:val="0E655A78"/>
    <w:rsid w:val="0E681731"/>
    <w:rsid w:val="0E6C5EC6"/>
    <w:rsid w:val="0E7071B5"/>
    <w:rsid w:val="0E81568A"/>
    <w:rsid w:val="0E924723"/>
    <w:rsid w:val="0E942250"/>
    <w:rsid w:val="0E963344"/>
    <w:rsid w:val="0E9E6E00"/>
    <w:rsid w:val="0EA40C1C"/>
    <w:rsid w:val="0EA77A2A"/>
    <w:rsid w:val="0EB72E4B"/>
    <w:rsid w:val="0EB91987"/>
    <w:rsid w:val="0EC465C7"/>
    <w:rsid w:val="0EC86CB4"/>
    <w:rsid w:val="0ED07B90"/>
    <w:rsid w:val="0EDA2BCA"/>
    <w:rsid w:val="0EDC55F1"/>
    <w:rsid w:val="0EE235F9"/>
    <w:rsid w:val="0EEC6F1D"/>
    <w:rsid w:val="0EF00D65"/>
    <w:rsid w:val="0EF33893"/>
    <w:rsid w:val="0EF85341"/>
    <w:rsid w:val="0EFB6721"/>
    <w:rsid w:val="0EFF5127"/>
    <w:rsid w:val="0F054463"/>
    <w:rsid w:val="0F0E7CC7"/>
    <w:rsid w:val="0F103291"/>
    <w:rsid w:val="0F1D498B"/>
    <w:rsid w:val="0F337178"/>
    <w:rsid w:val="0F3B15FC"/>
    <w:rsid w:val="0F41022A"/>
    <w:rsid w:val="0F44420A"/>
    <w:rsid w:val="0F4B77A5"/>
    <w:rsid w:val="0F4F1A2F"/>
    <w:rsid w:val="0F4F43AA"/>
    <w:rsid w:val="0F56743B"/>
    <w:rsid w:val="0F5D0D44"/>
    <w:rsid w:val="0F60682C"/>
    <w:rsid w:val="0F6763D9"/>
    <w:rsid w:val="0F6A2766"/>
    <w:rsid w:val="0F715B2B"/>
    <w:rsid w:val="0F764270"/>
    <w:rsid w:val="0F773D64"/>
    <w:rsid w:val="0F7756E1"/>
    <w:rsid w:val="0F790C96"/>
    <w:rsid w:val="0F7B5B19"/>
    <w:rsid w:val="0F7F273F"/>
    <w:rsid w:val="0F8418ED"/>
    <w:rsid w:val="0F957B47"/>
    <w:rsid w:val="0F98796C"/>
    <w:rsid w:val="0F9F6FA4"/>
    <w:rsid w:val="0FA65D5C"/>
    <w:rsid w:val="0FA83295"/>
    <w:rsid w:val="0FAD33DA"/>
    <w:rsid w:val="0FBE2A42"/>
    <w:rsid w:val="0FBF1587"/>
    <w:rsid w:val="0FC11FA8"/>
    <w:rsid w:val="0FC17CCE"/>
    <w:rsid w:val="0FC424B9"/>
    <w:rsid w:val="0FD70565"/>
    <w:rsid w:val="0FDF162E"/>
    <w:rsid w:val="0FEA050A"/>
    <w:rsid w:val="0FEC680C"/>
    <w:rsid w:val="0FEE2832"/>
    <w:rsid w:val="0FF83B33"/>
    <w:rsid w:val="10007AD6"/>
    <w:rsid w:val="10016174"/>
    <w:rsid w:val="10072915"/>
    <w:rsid w:val="100D3E09"/>
    <w:rsid w:val="101B1E8A"/>
    <w:rsid w:val="101C4A03"/>
    <w:rsid w:val="101D0C86"/>
    <w:rsid w:val="10325332"/>
    <w:rsid w:val="10386626"/>
    <w:rsid w:val="103B2931"/>
    <w:rsid w:val="104A023B"/>
    <w:rsid w:val="10505F3B"/>
    <w:rsid w:val="105B7E72"/>
    <w:rsid w:val="105F56AF"/>
    <w:rsid w:val="106D2686"/>
    <w:rsid w:val="107538B9"/>
    <w:rsid w:val="107641C0"/>
    <w:rsid w:val="107A2416"/>
    <w:rsid w:val="107C3E2C"/>
    <w:rsid w:val="107D41AE"/>
    <w:rsid w:val="10887960"/>
    <w:rsid w:val="108C2479"/>
    <w:rsid w:val="109E4593"/>
    <w:rsid w:val="10A96AAC"/>
    <w:rsid w:val="10AA1B06"/>
    <w:rsid w:val="10B6709F"/>
    <w:rsid w:val="10C715C5"/>
    <w:rsid w:val="10CC72E4"/>
    <w:rsid w:val="10D335EF"/>
    <w:rsid w:val="10DA6BCD"/>
    <w:rsid w:val="10E3138D"/>
    <w:rsid w:val="10E746EA"/>
    <w:rsid w:val="10E83FE0"/>
    <w:rsid w:val="10EC3168"/>
    <w:rsid w:val="10EC5C55"/>
    <w:rsid w:val="10F24E5D"/>
    <w:rsid w:val="10F52718"/>
    <w:rsid w:val="11173599"/>
    <w:rsid w:val="1117480F"/>
    <w:rsid w:val="112E2D86"/>
    <w:rsid w:val="11301133"/>
    <w:rsid w:val="113457E2"/>
    <w:rsid w:val="11366DAC"/>
    <w:rsid w:val="11376E36"/>
    <w:rsid w:val="114028DC"/>
    <w:rsid w:val="116F1EB0"/>
    <w:rsid w:val="117B1D6A"/>
    <w:rsid w:val="117C1709"/>
    <w:rsid w:val="117C2D9D"/>
    <w:rsid w:val="117F159E"/>
    <w:rsid w:val="11821DC9"/>
    <w:rsid w:val="118A7FFF"/>
    <w:rsid w:val="11921373"/>
    <w:rsid w:val="11945405"/>
    <w:rsid w:val="119D7849"/>
    <w:rsid w:val="11A615EE"/>
    <w:rsid w:val="11A658F4"/>
    <w:rsid w:val="11B90BA4"/>
    <w:rsid w:val="11B91A57"/>
    <w:rsid w:val="11C427F5"/>
    <w:rsid w:val="11C67B8F"/>
    <w:rsid w:val="11CA11D0"/>
    <w:rsid w:val="11CE730E"/>
    <w:rsid w:val="11D658B4"/>
    <w:rsid w:val="11D75BF2"/>
    <w:rsid w:val="11D815C4"/>
    <w:rsid w:val="11D910AD"/>
    <w:rsid w:val="11E55FA1"/>
    <w:rsid w:val="11E57D4F"/>
    <w:rsid w:val="11ED5EAE"/>
    <w:rsid w:val="11EE6703"/>
    <w:rsid w:val="11F62C9D"/>
    <w:rsid w:val="11F67383"/>
    <w:rsid w:val="11F92DAB"/>
    <w:rsid w:val="11FC38D5"/>
    <w:rsid w:val="11FE0013"/>
    <w:rsid w:val="11FF6999"/>
    <w:rsid w:val="120A1340"/>
    <w:rsid w:val="1210682D"/>
    <w:rsid w:val="12162A85"/>
    <w:rsid w:val="121A40C0"/>
    <w:rsid w:val="121E2AC6"/>
    <w:rsid w:val="123332A6"/>
    <w:rsid w:val="12384D02"/>
    <w:rsid w:val="123A05DB"/>
    <w:rsid w:val="124240B9"/>
    <w:rsid w:val="124D0988"/>
    <w:rsid w:val="124D0CC1"/>
    <w:rsid w:val="12680E73"/>
    <w:rsid w:val="126D2629"/>
    <w:rsid w:val="12706434"/>
    <w:rsid w:val="1276005F"/>
    <w:rsid w:val="12763466"/>
    <w:rsid w:val="127E5AA6"/>
    <w:rsid w:val="12802B6B"/>
    <w:rsid w:val="128B2749"/>
    <w:rsid w:val="129019B5"/>
    <w:rsid w:val="129168E1"/>
    <w:rsid w:val="12945F88"/>
    <w:rsid w:val="129811DB"/>
    <w:rsid w:val="129937EE"/>
    <w:rsid w:val="1299543B"/>
    <w:rsid w:val="129E6282"/>
    <w:rsid w:val="12A13750"/>
    <w:rsid w:val="12AB7A32"/>
    <w:rsid w:val="12AC64CF"/>
    <w:rsid w:val="12BB6535"/>
    <w:rsid w:val="12C05977"/>
    <w:rsid w:val="12C231FF"/>
    <w:rsid w:val="12C30189"/>
    <w:rsid w:val="12C7312B"/>
    <w:rsid w:val="12D22971"/>
    <w:rsid w:val="12D85654"/>
    <w:rsid w:val="12DF4A87"/>
    <w:rsid w:val="12E8124F"/>
    <w:rsid w:val="12EE5106"/>
    <w:rsid w:val="12EE67A1"/>
    <w:rsid w:val="12F81B28"/>
    <w:rsid w:val="13012EB4"/>
    <w:rsid w:val="1307341C"/>
    <w:rsid w:val="130C40FE"/>
    <w:rsid w:val="130E3629"/>
    <w:rsid w:val="131B39DD"/>
    <w:rsid w:val="131E2669"/>
    <w:rsid w:val="13216E71"/>
    <w:rsid w:val="13283BA4"/>
    <w:rsid w:val="13332F77"/>
    <w:rsid w:val="13334E1C"/>
    <w:rsid w:val="13346EE4"/>
    <w:rsid w:val="13384952"/>
    <w:rsid w:val="13424DBA"/>
    <w:rsid w:val="134F31A5"/>
    <w:rsid w:val="1355107F"/>
    <w:rsid w:val="135D4D2E"/>
    <w:rsid w:val="135F4CF0"/>
    <w:rsid w:val="1366638D"/>
    <w:rsid w:val="136D76E8"/>
    <w:rsid w:val="137266E0"/>
    <w:rsid w:val="137F164B"/>
    <w:rsid w:val="13853516"/>
    <w:rsid w:val="139D3156"/>
    <w:rsid w:val="13A73CF3"/>
    <w:rsid w:val="13A9004F"/>
    <w:rsid w:val="13A938D2"/>
    <w:rsid w:val="13AA5FA1"/>
    <w:rsid w:val="13AF2BDE"/>
    <w:rsid w:val="13BB0DD4"/>
    <w:rsid w:val="13C20262"/>
    <w:rsid w:val="13CE7C74"/>
    <w:rsid w:val="13D024B3"/>
    <w:rsid w:val="13D115EF"/>
    <w:rsid w:val="13D40AF3"/>
    <w:rsid w:val="13D86A45"/>
    <w:rsid w:val="13D92D9C"/>
    <w:rsid w:val="13DD445E"/>
    <w:rsid w:val="13DE7C83"/>
    <w:rsid w:val="13F0242F"/>
    <w:rsid w:val="13F7751B"/>
    <w:rsid w:val="13FD073F"/>
    <w:rsid w:val="140171D9"/>
    <w:rsid w:val="1405674E"/>
    <w:rsid w:val="140815BB"/>
    <w:rsid w:val="14087FC1"/>
    <w:rsid w:val="14095006"/>
    <w:rsid w:val="14174089"/>
    <w:rsid w:val="14191607"/>
    <w:rsid w:val="141C71BE"/>
    <w:rsid w:val="141E583B"/>
    <w:rsid w:val="14200F48"/>
    <w:rsid w:val="1424615D"/>
    <w:rsid w:val="1426671F"/>
    <w:rsid w:val="142A265E"/>
    <w:rsid w:val="142C143A"/>
    <w:rsid w:val="142E1345"/>
    <w:rsid w:val="14345A34"/>
    <w:rsid w:val="143533EF"/>
    <w:rsid w:val="14367BDC"/>
    <w:rsid w:val="143F5FC4"/>
    <w:rsid w:val="14401404"/>
    <w:rsid w:val="145103FA"/>
    <w:rsid w:val="145F07C7"/>
    <w:rsid w:val="146928E7"/>
    <w:rsid w:val="146B69A8"/>
    <w:rsid w:val="146C5189"/>
    <w:rsid w:val="146F1089"/>
    <w:rsid w:val="14816B50"/>
    <w:rsid w:val="148313F4"/>
    <w:rsid w:val="14912D9C"/>
    <w:rsid w:val="14934F1A"/>
    <w:rsid w:val="149559C4"/>
    <w:rsid w:val="149E117F"/>
    <w:rsid w:val="14AB0B21"/>
    <w:rsid w:val="14AC0C32"/>
    <w:rsid w:val="14C45576"/>
    <w:rsid w:val="14C76D6C"/>
    <w:rsid w:val="14CB0971"/>
    <w:rsid w:val="14CB7E6E"/>
    <w:rsid w:val="14CE33C4"/>
    <w:rsid w:val="14DA3DA1"/>
    <w:rsid w:val="14E31554"/>
    <w:rsid w:val="14E60B42"/>
    <w:rsid w:val="14EA1C4D"/>
    <w:rsid w:val="14ED1C03"/>
    <w:rsid w:val="14F75772"/>
    <w:rsid w:val="150222BF"/>
    <w:rsid w:val="15075355"/>
    <w:rsid w:val="150F7C33"/>
    <w:rsid w:val="15121002"/>
    <w:rsid w:val="1515004B"/>
    <w:rsid w:val="151B7C99"/>
    <w:rsid w:val="15207BBA"/>
    <w:rsid w:val="152F4E1B"/>
    <w:rsid w:val="153817CF"/>
    <w:rsid w:val="15425F26"/>
    <w:rsid w:val="15436E45"/>
    <w:rsid w:val="154A283E"/>
    <w:rsid w:val="154D342A"/>
    <w:rsid w:val="1559587F"/>
    <w:rsid w:val="155D577C"/>
    <w:rsid w:val="15655DA6"/>
    <w:rsid w:val="15720785"/>
    <w:rsid w:val="1574662E"/>
    <w:rsid w:val="15751882"/>
    <w:rsid w:val="1575191B"/>
    <w:rsid w:val="157818C6"/>
    <w:rsid w:val="157B7F4A"/>
    <w:rsid w:val="157E779D"/>
    <w:rsid w:val="158D195D"/>
    <w:rsid w:val="159F73BB"/>
    <w:rsid w:val="15B03F28"/>
    <w:rsid w:val="15B6123C"/>
    <w:rsid w:val="15BD66BF"/>
    <w:rsid w:val="15BE2FC0"/>
    <w:rsid w:val="15C526A4"/>
    <w:rsid w:val="15C95B15"/>
    <w:rsid w:val="15DC75CF"/>
    <w:rsid w:val="15E30A80"/>
    <w:rsid w:val="15E310C1"/>
    <w:rsid w:val="15E5344B"/>
    <w:rsid w:val="15FB16C4"/>
    <w:rsid w:val="15FD2593"/>
    <w:rsid w:val="1608480E"/>
    <w:rsid w:val="161C1C58"/>
    <w:rsid w:val="1622315D"/>
    <w:rsid w:val="1626155A"/>
    <w:rsid w:val="16282C4E"/>
    <w:rsid w:val="1629434E"/>
    <w:rsid w:val="162E1BBF"/>
    <w:rsid w:val="162E2A1B"/>
    <w:rsid w:val="162F7556"/>
    <w:rsid w:val="16413A3A"/>
    <w:rsid w:val="1644500C"/>
    <w:rsid w:val="16450C97"/>
    <w:rsid w:val="16461A95"/>
    <w:rsid w:val="16585E87"/>
    <w:rsid w:val="16594F06"/>
    <w:rsid w:val="165A38E6"/>
    <w:rsid w:val="165C6C0C"/>
    <w:rsid w:val="166F5E80"/>
    <w:rsid w:val="1672617A"/>
    <w:rsid w:val="16761466"/>
    <w:rsid w:val="16766A92"/>
    <w:rsid w:val="167A52A9"/>
    <w:rsid w:val="167B7B40"/>
    <w:rsid w:val="167C6594"/>
    <w:rsid w:val="16833FFF"/>
    <w:rsid w:val="16866882"/>
    <w:rsid w:val="16895E32"/>
    <w:rsid w:val="168F69F2"/>
    <w:rsid w:val="16964CD5"/>
    <w:rsid w:val="169C7FDE"/>
    <w:rsid w:val="169F1EA0"/>
    <w:rsid w:val="16A4319F"/>
    <w:rsid w:val="16AC4DDB"/>
    <w:rsid w:val="16AD36D6"/>
    <w:rsid w:val="16AD733F"/>
    <w:rsid w:val="16AE2FE3"/>
    <w:rsid w:val="16B23908"/>
    <w:rsid w:val="16B4400E"/>
    <w:rsid w:val="16B540F1"/>
    <w:rsid w:val="16BB4159"/>
    <w:rsid w:val="16C71372"/>
    <w:rsid w:val="16C739DF"/>
    <w:rsid w:val="16C86CDB"/>
    <w:rsid w:val="16CC48D0"/>
    <w:rsid w:val="16D20141"/>
    <w:rsid w:val="16DD3B26"/>
    <w:rsid w:val="16EB6E00"/>
    <w:rsid w:val="16EE7649"/>
    <w:rsid w:val="16F04615"/>
    <w:rsid w:val="16F24A30"/>
    <w:rsid w:val="16F55F75"/>
    <w:rsid w:val="16FD2447"/>
    <w:rsid w:val="16FE02E6"/>
    <w:rsid w:val="17081A43"/>
    <w:rsid w:val="170B631B"/>
    <w:rsid w:val="1712339A"/>
    <w:rsid w:val="171B1C8E"/>
    <w:rsid w:val="171E63FC"/>
    <w:rsid w:val="172244D9"/>
    <w:rsid w:val="1722504D"/>
    <w:rsid w:val="172C2525"/>
    <w:rsid w:val="173302A7"/>
    <w:rsid w:val="1738730F"/>
    <w:rsid w:val="17407E9C"/>
    <w:rsid w:val="17416499"/>
    <w:rsid w:val="17481B81"/>
    <w:rsid w:val="17481E8B"/>
    <w:rsid w:val="174A69B0"/>
    <w:rsid w:val="1750027D"/>
    <w:rsid w:val="175007ED"/>
    <w:rsid w:val="17527092"/>
    <w:rsid w:val="17667C8E"/>
    <w:rsid w:val="176B45C6"/>
    <w:rsid w:val="176C447F"/>
    <w:rsid w:val="17830A97"/>
    <w:rsid w:val="17850F99"/>
    <w:rsid w:val="17875303"/>
    <w:rsid w:val="178815C4"/>
    <w:rsid w:val="17885DA0"/>
    <w:rsid w:val="1793626E"/>
    <w:rsid w:val="17967340"/>
    <w:rsid w:val="17991452"/>
    <w:rsid w:val="17A875F5"/>
    <w:rsid w:val="17AB40A1"/>
    <w:rsid w:val="17AC60A9"/>
    <w:rsid w:val="17B5256D"/>
    <w:rsid w:val="17B92501"/>
    <w:rsid w:val="17CD2623"/>
    <w:rsid w:val="17D651ED"/>
    <w:rsid w:val="17E65848"/>
    <w:rsid w:val="17E66DD8"/>
    <w:rsid w:val="17E84839"/>
    <w:rsid w:val="17EE1403"/>
    <w:rsid w:val="17F25234"/>
    <w:rsid w:val="17F36DF0"/>
    <w:rsid w:val="17FD061B"/>
    <w:rsid w:val="17FF6314"/>
    <w:rsid w:val="1800350F"/>
    <w:rsid w:val="18005F41"/>
    <w:rsid w:val="18025414"/>
    <w:rsid w:val="180E3727"/>
    <w:rsid w:val="18171305"/>
    <w:rsid w:val="182543BD"/>
    <w:rsid w:val="18334194"/>
    <w:rsid w:val="183E1D37"/>
    <w:rsid w:val="18482A17"/>
    <w:rsid w:val="184A7E28"/>
    <w:rsid w:val="184D0787"/>
    <w:rsid w:val="184F4D08"/>
    <w:rsid w:val="185D1883"/>
    <w:rsid w:val="185E3AA1"/>
    <w:rsid w:val="1869796A"/>
    <w:rsid w:val="18742BD5"/>
    <w:rsid w:val="18812331"/>
    <w:rsid w:val="18816F1C"/>
    <w:rsid w:val="18853F3E"/>
    <w:rsid w:val="18956393"/>
    <w:rsid w:val="189C1565"/>
    <w:rsid w:val="18A8582C"/>
    <w:rsid w:val="18AB3604"/>
    <w:rsid w:val="18B15BA9"/>
    <w:rsid w:val="18B50543"/>
    <w:rsid w:val="18C515FC"/>
    <w:rsid w:val="18CA40C3"/>
    <w:rsid w:val="18CC73BC"/>
    <w:rsid w:val="18CD7A02"/>
    <w:rsid w:val="18E21EFF"/>
    <w:rsid w:val="18F32AFF"/>
    <w:rsid w:val="18F37652"/>
    <w:rsid w:val="19001FFC"/>
    <w:rsid w:val="190E2B4A"/>
    <w:rsid w:val="1913665F"/>
    <w:rsid w:val="19151C58"/>
    <w:rsid w:val="1917174A"/>
    <w:rsid w:val="191E50A0"/>
    <w:rsid w:val="19256D7A"/>
    <w:rsid w:val="19292CD4"/>
    <w:rsid w:val="19294C0B"/>
    <w:rsid w:val="192C403E"/>
    <w:rsid w:val="193275C2"/>
    <w:rsid w:val="194204E2"/>
    <w:rsid w:val="19454C70"/>
    <w:rsid w:val="194D2005"/>
    <w:rsid w:val="194D3980"/>
    <w:rsid w:val="195B59A7"/>
    <w:rsid w:val="196229FF"/>
    <w:rsid w:val="19655A52"/>
    <w:rsid w:val="19663168"/>
    <w:rsid w:val="196A4DA8"/>
    <w:rsid w:val="196D1144"/>
    <w:rsid w:val="197724BD"/>
    <w:rsid w:val="19786B0A"/>
    <w:rsid w:val="198A41A1"/>
    <w:rsid w:val="198C2773"/>
    <w:rsid w:val="199A2059"/>
    <w:rsid w:val="199B4699"/>
    <w:rsid w:val="19A40543"/>
    <w:rsid w:val="19A91329"/>
    <w:rsid w:val="19B46E10"/>
    <w:rsid w:val="19C456C1"/>
    <w:rsid w:val="19C47D20"/>
    <w:rsid w:val="19C96BAE"/>
    <w:rsid w:val="19DB6A7E"/>
    <w:rsid w:val="19DF018D"/>
    <w:rsid w:val="19E65498"/>
    <w:rsid w:val="19F061A1"/>
    <w:rsid w:val="19F3324D"/>
    <w:rsid w:val="1A054259"/>
    <w:rsid w:val="1A081816"/>
    <w:rsid w:val="1A0C5680"/>
    <w:rsid w:val="1A153EDB"/>
    <w:rsid w:val="1A165171"/>
    <w:rsid w:val="1A190AB8"/>
    <w:rsid w:val="1A2F1830"/>
    <w:rsid w:val="1A454F4F"/>
    <w:rsid w:val="1A4858FF"/>
    <w:rsid w:val="1A4C698A"/>
    <w:rsid w:val="1A586874"/>
    <w:rsid w:val="1A5D5219"/>
    <w:rsid w:val="1A5E4B5A"/>
    <w:rsid w:val="1A605995"/>
    <w:rsid w:val="1A672B1C"/>
    <w:rsid w:val="1A735226"/>
    <w:rsid w:val="1A7E034D"/>
    <w:rsid w:val="1A8301C0"/>
    <w:rsid w:val="1A852016"/>
    <w:rsid w:val="1A872248"/>
    <w:rsid w:val="1A923A68"/>
    <w:rsid w:val="1A9B2279"/>
    <w:rsid w:val="1A9D2D45"/>
    <w:rsid w:val="1A9E6232"/>
    <w:rsid w:val="1AA57BA7"/>
    <w:rsid w:val="1AA74D3D"/>
    <w:rsid w:val="1AA94BBC"/>
    <w:rsid w:val="1AB34DB4"/>
    <w:rsid w:val="1AB613FD"/>
    <w:rsid w:val="1AB91DEF"/>
    <w:rsid w:val="1AC1475F"/>
    <w:rsid w:val="1ACF5EB8"/>
    <w:rsid w:val="1ACF61D2"/>
    <w:rsid w:val="1AD26086"/>
    <w:rsid w:val="1AD827ED"/>
    <w:rsid w:val="1ADA65A5"/>
    <w:rsid w:val="1ADC75C9"/>
    <w:rsid w:val="1ADD5ACE"/>
    <w:rsid w:val="1ADD7AC1"/>
    <w:rsid w:val="1AE013F8"/>
    <w:rsid w:val="1AE449BB"/>
    <w:rsid w:val="1AE8570C"/>
    <w:rsid w:val="1AEF5DBD"/>
    <w:rsid w:val="1AF14946"/>
    <w:rsid w:val="1AFB06A3"/>
    <w:rsid w:val="1B0D05A1"/>
    <w:rsid w:val="1B0F19AE"/>
    <w:rsid w:val="1B1B0779"/>
    <w:rsid w:val="1B2160BB"/>
    <w:rsid w:val="1B2D1935"/>
    <w:rsid w:val="1B3137EE"/>
    <w:rsid w:val="1B3637AD"/>
    <w:rsid w:val="1B3C71E1"/>
    <w:rsid w:val="1B3E0DB5"/>
    <w:rsid w:val="1B4310CA"/>
    <w:rsid w:val="1B435D31"/>
    <w:rsid w:val="1B454C94"/>
    <w:rsid w:val="1B487050"/>
    <w:rsid w:val="1B496377"/>
    <w:rsid w:val="1B4B18B0"/>
    <w:rsid w:val="1B506283"/>
    <w:rsid w:val="1B6515DA"/>
    <w:rsid w:val="1B6C0DF0"/>
    <w:rsid w:val="1B7034E2"/>
    <w:rsid w:val="1B797F1F"/>
    <w:rsid w:val="1B7F6005"/>
    <w:rsid w:val="1B862C77"/>
    <w:rsid w:val="1B94236B"/>
    <w:rsid w:val="1B9A1502"/>
    <w:rsid w:val="1B9A4A8D"/>
    <w:rsid w:val="1B9C269A"/>
    <w:rsid w:val="1B9E64C5"/>
    <w:rsid w:val="1B9E6D4C"/>
    <w:rsid w:val="1BA252C1"/>
    <w:rsid w:val="1BAF07EF"/>
    <w:rsid w:val="1BBD43BA"/>
    <w:rsid w:val="1BC01115"/>
    <w:rsid w:val="1BC44015"/>
    <w:rsid w:val="1BCA6284"/>
    <w:rsid w:val="1BD731D5"/>
    <w:rsid w:val="1BE475CF"/>
    <w:rsid w:val="1BE94688"/>
    <w:rsid w:val="1BEA3348"/>
    <w:rsid w:val="1BED5CE0"/>
    <w:rsid w:val="1BFE5FF9"/>
    <w:rsid w:val="1C013494"/>
    <w:rsid w:val="1C053414"/>
    <w:rsid w:val="1C131DD2"/>
    <w:rsid w:val="1C132CB9"/>
    <w:rsid w:val="1C1642A1"/>
    <w:rsid w:val="1C207A38"/>
    <w:rsid w:val="1C273D33"/>
    <w:rsid w:val="1C274D98"/>
    <w:rsid w:val="1C391A43"/>
    <w:rsid w:val="1C395CFF"/>
    <w:rsid w:val="1C4032AB"/>
    <w:rsid w:val="1C4672ED"/>
    <w:rsid w:val="1C467AB6"/>
    <w:rsid w:val="1C6277A9"/>
    <w:rsid w:val="1C687AA0"/>
    <w:rsid w:val="1C7104B7"/>
    <w:rsid w:val="1C7B213D"/>
    <w:rsid w:val="1C7F54CE"/>
    <w:rsid w:val="1C7F743F"/>
    <w:rsid w:val="1C8C4AA9"/>
    <w:rsid w:val="1C8C604B"/>
    <w:rsid w:val="1C92160B"/>
    <w:rsid w:val="1C973EEF"/>
    <w:rsid w:val="1C9E044B"/>
    <w:rsid w:val="1CA03243"/>
    <w:rsid w:val="1CAB3CF7"/>
    <w:rsid w:val="1CAF5DB2"/>
    <w:rsid w:val="1CB00002"/>
    <w:rsid w:val="1CB40DF1"/>
    <w:rsid w:val="1CC73770"/>
    <w:rsid w:val="1CCC26CA"/>
    <w:rsid w:val="1CCF6CAF"/>
    <w:rsid w:val="1CD2156B"/>
    <w:rsid w:val="1CD41743"/>
    <w:rsid w:val="1CD44D3D"/>
    <w:rsid w:val="1CD51DA1"/>
    <w:rsid w:val="1CE45EF5"/>
    <w:rsid w:val="1CE615C9"/>
    <w:rsid w:val="1CEC7E1E"/>
    <w:rsid w:val="1D037029"/>
    <w:rsid w:val="1D051DAC"/>
    <w:rsid w:val="1D0C2A33"/>
    <w:rsid w:val="1D1316E8"/>
    <w:rsid w:val="1D1C3DD9"/>
    <w:rsid w:val="1D1D7103"/>
    <w:rsid w:val="1D2B0BB4"/>
    <w:rsid w:val="1D3305FF"/>
    <w:rsid w:val="1D335FC4"/>
    <w:rsid w:val="1D395282"/>
    <w:rsid w:val="1D4251BA"/>
    <w:rsid w:val="1D465448"/>
    <w:rsid w:val="1D551881"/>
    <w:rsid w:val="1D5959E7"/>
    <w:rsid w:val="1D5F5386"/>
    <w:rsid w:val="1D6D7456"/>
    <w:rsid w:val="1D6F03EA"/>
    <w:rsid w:val="1D7072CE"/>
    <w:rsid w:val="1D794A16"/>
    <w:rsid w:val="1D795467"/>
    <w:rsid w:val="1D966154"/>
    <w:rsid w:val="1D9E30A9"/>
    <w:rsid w:val="1DA142D7"/>
    <w:rsid w:val="1DA33B45"/>
    <w:rsid w:val="1DA54EF3"/>
    <w:rsid w:val="1DAB1006"/>
    <w:rsid w:val="1DB33C11"/>
    <w:rsid w:val="1DB34347"/>
    <w:rsid w:val="1DC12FD6"/>
    <w:rsid w:val="1DC65562"/>
    <w:rsid w:val="1DCE33C5"/>
    <w:rsid w:val="1DD13720"/>
    <w:rsid w:val="1DD40512"/>
    <w:rsid w:val="1DD555D5"/>
    <w:rsid w:val="1DE94164"/>
    <w:rsid w:val="1DEA5C43"/>
    <w:rsid w:val="1DEE1B11"/>
    <w:rsid w:val="1E0112F9"/>
    <w:rsid w:val="1E0B0833"/>
    <w:rsid w:val="1E146425"/>
    <w:rsid w:val="1E164B52"/>
    <w:rsid w:val="1E1A7602"/>
    <w:rsid w:val="1E234B9F"/>
    <w:rsid w:val="1E273844"/>
    <w:rsid w:val="1E293943"/>
    <w:rsid w:val="1E2F243E"/>
    <w:rsid w:val="1E377E23"/>
    <w:rsid w:val="1E3B4F6B"/>
    <w:rsid w:val="1E417896"/>
    <w:rsid w:val="1E455D19"/>
    <w:rsid w:val="1E4A2254"/>
    <w:rsid w:val="1E595CAF"/>
    <w:rsid w:val="1E5B733A"/>
    <w:rsid w:val="1E5C31E8"/>
    <w:rsid w:val="1E64416A"/>
    <w:rsid w:val="1E6607F9"/>
    <w:rsid w:val="1E691070"/>
    <w:rsid w:val="1E7E6BFD"/>
    <w:rsid w:val="1E805396"/>
    <w:rsid w:val="1E884F62"/>
    <w:rsid w:val="1E9D6342"/>
    <w:rsid w:val="1E9D6D15"/>
    <w:rsid w:val="1EA77730"/>
    <w:rsid w:val="1EAF5D76"/>
    <w:rsid w:val="1EBD1EAD"/>
    <w:rsid w:val="1EC214C3"/>
    <w:rsid w:val="1EC36E9D"/>
    <w:rsid w:val="1ECA4D4D"/>
    <w:rsid w:val="1ECD6B66"/>
    <w:rsid w:val="1ED701E3"/>
    <w:rsid w:val="1EE25FDD"/>
    <w:rsid w:val="1EEA7637"/>
    <w:rsid w:val="1EED3748"/>
    <w:rsid w:val="1EF5103F"/>
    <w:rsid w:val="1EFF621F"/>
    <w:rsid w:val="1F090F9B"/>
    <w:rsid w:val="1F0E2B48"/>
    <w:rsid w:val="1F0E5D6B"/>
    <w:rsid w:val="1F1921D7"/>
    <w:rsid w:val="1F30595D"/>
    <w:rsid w:val="1F335242"/>
    <w:rsid w:val="1F3E605E"/>
    <w:rsid w:val="1F3E662A"/>
    <w:rsid w:val="1F417C0A"/>
    <w:rsid w:val="1F482412"/>
    <w:rsid w:val="1F4F2219"/>
    <w:rsid w:val="1F5D2184"/>
    <w:rsid w:val="1F614D01"/>
    <w:rsid w:val="1F721405"/>
    <w:rsid w:val="1F8A2738"/>
    <w:rsid w:val="1F935819"/>
    <w:rsid w:val="1F9F1A13"/>
    <w:rsid w:val="1FA076DC"/>
    <w:rsid w:val="1FA6556D"/>
    <w:rsid w:val="1FAF2571"/>
    <w:rsid w:val="1FB7507F"/>
    <w:rsid w:val="1FC47ECF"/>
    <w:rsid w:val="1FC55EDA"/>
    <w:rsid w:val="1FC66FF1"/>
    <w:rsid w:val="1FCE593C"/>
    <w:rsid w:val="1FD175A8"/>
    <w:rsid w:val="1FD81D98"/>
    <w:rsid w:val="1FE312AC"/>
    <w:rsid w:val="1FE34925"/>
    <w:rsid w:val="1FEC5915"/>
    <w:rsid w:val="1FED32EF"/>
    <w:rsid w:val="200E7D2F"/>
    <w:rsid w:val="201743BA"/>
    <w:rsid w:val="201E47E7"/>
    <w:rsid w:val="201E699F"/>
    <w:rsid w:val="201E6D7C"/>
    <w:rsid w:val="20280BF3"/>
    <w:rsid w:val="202E2AB2"/>
    <w:rsid w:val="20355E85"/>
    <w:rsid w:val="20392DEC"/>
    <w:rsid w:val="203D340C"/>
    <w:rsid w:val="203D7ACF"/>
    <w:rsid w:val="203F0A07"/>
    <w:rsid w:val="20446081"/>
    <w:rsid w:val="204852AD"/>
    <w:rsid w:val="204E6676"/>
    <w:rsid w:val="205A5AA0"/>
    <w:rsid w:val="20677607"/>
    <w:rsid w:val="20685BC4"/>
    <w:rsid w:val="20773A28"/>
    <w:rsid w:val="20776154"/>
    <w:rsid w:val="207828C4"/>
    <w:rsid w:val="208574F4"/>
    <w:rsid w:val="208C4449"/>
    <w:rsid w:val="208F6BAF"/>
    <w:rsid w:val="20966D8D"/>
    <w:rsid w:val="20A462BA"/>
    <w:rsid w:val="20BF2AAC"/>
    <w:rsid w:val="20C245BE"/>
    <w:rsid w:val="20C6317E"/>
    <w:rsid w:val="20C849C7"/>
    <w:rsid w:val="20C96A07"/>
    <w:rsid w:val="20D51E1A"/>
    <w:rsid w:val="20D564EE"/>
    <w:rsid w:val="20DB75CF"/>
    <w:rsid w:val="20DF66D2"/>
    <w:rsid w:val="20EC3F2E"/>
    <w:rsid w:val="20EC7C3E"/>
    <w:rsid w:val="20F16108"/>
    <w:rsid w:val="210548E9"/>
    <w:rsid w:val="21124D15"/>
    <w:rsid w:val="211A1EC1"/>
    <w:rsid w:val="212A5BF7"/>
    <w:rsid w:val="213533EC"/>
    <w:rsid w:val="213E7119"/>
    <w:rsid w:val="214369E8"/>
    <w:rsid w:val="214D1729"/>
    <w:rsid w:val="21517B73"/>
    <w:rsid w:val="21530058"/>
    <w:rsid w:val="216A2141"/>
    <w:rsid w:val="21774C7C"/>
    <w:rsid w:val="2179064D"/>
    <w:rsid w:val="21810744"/>
    <w:rsid w:val="21866D18"/>
    <w:rsid w:val="218D6EF5"/>
    <w:rsid w:val="2195668B"/>
    <w:rsid w:val="219E3719"/>
    <w:rsid w:val="219F5DD6"/>
    <w:rsid w:val="219F69EC"/>
    <w:rsid w:val="21A130EA"/>
    <w:rsid w:val="21BF60EB"/>
    <w:rsid w:val="21C11E60"/>
    <w:rsid w:val="21C267BF"/>
    <w:rsid w:val="21CC442B"/>
    <w:rsid w:val="21CD6BCD"/>
    <w:rsid w:val="21CE6067"/>
    <w:rsid w:val="21CF035F"/>
    <w:rsid w:val="21CF439A"/>
    <w:rsid w:val="21EF1B3D"/>
    <w:rsid w:val="21F00127"/>
    <w:rsid w:val="21F839AC"/>
    <w:rsid w:val="221D2FA3"/>
    <w:rsid w:val="2226635F"/>
    <w:rsid w:val="222D4F0B"/>
    <w:rsid w:val="223D7545"/>
    <w:rsid w:val="22402A4A"/>
    <w:rsid w:val="22411D14"/>
    <w:rsid w:val="22423BE1"/>
    <w:rsid w:val="22454449"/>
    <w:rsid w:val="22484763"/>
    <w:rsid w:val="22500810"/>
    <w:rsid w:val="22544814"/>
    <w:rsid w:val="22557004"/>
    <w:rsid w:val="22605C74"/>
    <w:rsid w:val="226147AE"/>
    <w:rsid w:val="226210EA"/>
    <w:rsid w:val="226347BD"/>
    <w:rsid w:val="22682935"/>
    <w:rsid w:val="227E1569"/>
    <w:rsid w:val="227E5224"/>
    <w:rsid w:val="228274AE"/>
    <w:rsid w:val="228A4698"/>
    <w:rsid w:val="229257DC"/>
    <w:rsid w:val="22925971"/>
    <w:rsid w:val="22945167"/>
    <w:rsid w:val="2297721A"/>
    <w:rsid w:val="22A00AC0"/>
    <w:rsid w:val="22A55CD5"/>
    <w:rsid w:val="22AF2EE1"/>
    <w:rsid w:val="22C74EE2"/>
    <w:rsid w:val="22CB6237"/>
    <w:rsid w:val="22CD14B5"/>
    <w:rsid w:val="22CE62A8"/>
    <w:rsid w:val="22D9694E"/>
    <w:rsid w:val="22E02C6E"/>
    <w:rsid w:val="22E04FF4"/>
    <w:rsid w:val="22E105B9"/>
    <w:rsid w:val="22E1121B"/>
    <w:rsid w:val="22EA4C70"/>
    <w:rsid w:val="22ED296F"/>
    <w:rsid w:val="22F75251"/>
    <w:rsid w:val="22F86F75"/>
    <w:rsid w:val="22FB4D32"/>
    <w:rsid w:val="23060BC9"/>
    <w:rsid w:val="23131055"/>
    <w:rsid w:val="23372454"/>
    <w:rsid w:val="233C6F76"/>
    <w:rsid w:val="233C72F1"/>
    <w:rsid w:val="234130C7"/>
    <w:rsid w:val="234449F5"/>
    <w:rsid w:val="23460DA0"/>
    <w:rsid w:val="23536618"/>
    <w:rsid w:val="236D3C72"/>
    <w:rsid w:val="236F277C"/>
    <w:rsid w:val="237216BA"/>
    <w:rsid w:val="23816932"/>
    <w:rsid w:val="23886A2D"/>
    <w:rsid w:val="238E2016"/>
    <w:rsid w:val="238F70F2"/>
    <w:rsid w:val="239C062C"/>
    <w:rsid w:val="23A9484E"/>
    <w:rsid w:val="23B32F98"/>
    <w:rsid w:val="23B36F54"/>
    <w:rsid w:val="23B84268"/>
    <w:rsid w:val="23C5553B"/>
    <w:rsid w:val="23D17D7B"/>
    <w:rsid w:val="23D36D91"/>
    <w:rsid w:val="23E344C7"/>
    <w:rsid w:val="23F70BA5"/>
    <w:rsid w:val="23F93D0D"/>
    <w:rsid w:val="240366A5"/>
    <w:rsid w:val="2405417E"/>
    <w:rsid w:val="240F5116"/>
    <w:rsid w:val="241B5C62"/>
    <w:rsid w:val="241C5F7B"/>
    <w:rsid w:val="24280875"/>
    <w:rsid w:val="242A0BB2"/>
    <w:rsid w:val="24377DB7"/>
    <w:rsid w:val="243B745E"/>
    <w:rsid w:val="24427A08"/>
    <w:rsid w:val="24454B90"/>
    <w:rsid w:val="24572B1C"/>
    <w:rsid w:val="2458381E"/>
    <w:rsid w:val="245872F9"/>
    <w:rsid w:val="245943D9"/>
    <w:rsid w:val="245E6B64"/>
    <w:rsid w:val="2463385E"/>
    <w:rsid w:val="247C27F7"/>
    <w:rsid w:val="248B0DC8"/>
    <w:rsid w:val="24967323"/>
    <w:rsid w:val="2497249A"/>
    <w:rsid w:val="249817D6"/>
    <w:rsid w:val="249D5FC8"/>
    <w:rsid w:val="24A1538E"/>
    <w:rsid w:val="24A83667"/>
    <w:rsid w:val="24AD67F4"/>
    <w:rsid w:val="24B9450F"/>
    <w:rsid w:val="24C83F94"/>
    <w:rsid w:val="24DE3A8A"/>
    <w:rsid w:val="24E7219B"/>
    <w:rsid w:val="24F60CDA"/>
    <w:rsid w:val="24FC5D1A"/>
    <w:rsid w:val="24FE42EB"/>
    <w:rsid w:val="24FE7E17"/>
    <w:rsid w:val="25040446"/>
    <w:rsid w:val="250D450C"/>
    <w:rsid w:val="25134332"/>
    <w:rsid w:val="25141A5B"/>
    <w:rsid w:val="2521546A"/>
    <w:rsid w:val="252242ED"/>
    <w:rsid w:val="2524677D"/>
    <w:rsid w:val="252920ED"/>
    <w:rsid w:val="252A2BA6"/>
    <w:rsid w:val="252B49E0"/>
    <w:rsid w:val="253F6469"/>
    <w:rsid w:val="25487456"/>
    <w:rsid w:val="254940F1"/>
    <w:rsid w:val="254A35DD"/>
    <w:rsid w:val="254C7F67"/>
    <w:rsid w:val="255414CA"/>
    <w:rsid w:val="25657E8F"/>
    <w:rsid w:val="25734B61"/>
    <w:rsid w:val="25745F06"/>
    <w:rsid w:val="258F6BC4"/>
    <w:rsid w:val="25975923"/>
    <w:rsid w:val="259A3D0A"/>
    <w:rsid w:val="25A76B90"/>
    <w:rsid w:val="25A95F3E"/>
    <w:rsid w:val="25AE7E68"/>
    <w:rsid w:val="25B4699E"/>
    <w:rsid w:val="25B7161F"/>
    <w:rsid w:val="25B75A0F"/>
    <w:rsid w:val="25BF43FD"/>
    <w:rsid w:val="25BF6041"/>
    <w:rsid w:val="25C35718"/>
    <w:rsid w:val="25C478B3"/>
    <w:rsid w:val="25CF0252"/>
    <w:rsid w:val="25D0248E"/>
    <w:rsid w:val="25D61C5C"/>
    <w:rsid w:val="25EE28A7"/>
    <w:rsid w:val="25F81D70"/>
    <w:rsid w:val="25FB5636"/>
    <w:rsid w:val="25FE58A9"/>
    <w:rsid w:val="26047AC4"/>
    <w:rsid w:val="26070462"/>
    <w:rsid w:val="260D2C45"/>
    <w:rsid w:val="2628719C"/>
    <w:rsid w:val="26395C92"/>
    <w:rsid w:val="263F660E"/>
    <w:rsid w:val="26465DA0"/>
    <w:rsid w:val="26497858"/>
    <w:rsid w:val="264C485B"/>
    <w:rsid w:val="265A5249"/>
    <w:rsid w:val="266237C3"/>
    <w:rsid w:val="266749F2"/>
    <w:rsid w:val="267550B9"/>
    <w:rsid w:val="26933E36"/>
    <w:rsid w:val="269C0A66"/>
    <w:rsid w:val="26B06894"/>
    <w:rsid w:val="26B431AD"/>
    <w:rsid w:val="26B654CA"/>
    <w:rsid w:val="26BC4981"/>
    <w:rsid w:val="26C472EC"/>
    <w:rsid w:val="26CB2240"/>
    <w:rsid w:val="26DA7A32"/>
    <w:rsid w:val="26E11BA3"/>
    <w:rsid w:val="26E25459"/>
    <w:rsid w:val="26E71F5E"/>
    <w:rsid w:val="26EC491A"/>
    <w:rsid w:val="26ED73E1"/>
    <w:rsid w:val="26EF2570"/>
    <w:rsid w:val="26F017FB"/>
    <w:rsid w:val="26F503CD"/>
    <w:rsid w:val="26F9709F"/>
    <w:rsid w:val="26F975FC"/>
    <w:rsid w:val="26FA73A2"/>
    <w:rsid w:val="2700244B"/>
    <w:rsid w:val="27036506"/>
    <w:rsid w:val="27047832"/>
    <w:rsid w:val="2706037D"/>
    <w:rsid w:val="270B14D3"/>
    <w:rsid w:val="270D152E"/>
    <w:rsid w:val="27204B5D"/>
    <w:rsid w:val="27217996"/>
    <w:rsid w:val="2724211A"/>
    <w:rsid w:val="272B3210"/>
    <w:rsid w:val="272F31A0"/>
    <w:rsid w:val="27310CAC"/>
    <w:rsid w:val="27342901"/>
    <w:rsid w:val="27364EE3"/>
    <w:rsid w:val="273B78D5"/>
    <w:rsid w:val="273D2762"/>
    <w:rsid w:val="27432013"/>
    <w:rsid w:val="27470B72"/>
    <w:rsid w:val="275144FC"/>
    <w:rsid w:val="27525E32"/>
    <w:rsid w:val="275E7380"/>
    <w:rsid w:val="27604751"/>
    <w:rsid w:val="27624780"/>
    <w:rsid w:val="276D7707"/>
    <w:rsid w:val="277419CB"/>
    <w:rsid w:val="2778582E"/>
    <w:rsid w:val="277F0B43"/>
    <w:rsid w:val="27806765"/>
    <w:rsid w:val="27832596"/>
    <w:rsid w:val="278C1620"/>
    <w:rsid w:val="279B1E53"/>
    <w:rsid w:val="279C3FA0"/>
    <w:rsid w:val="27AA3521"/>
    <w:rsid w:val="27AB0725"/>
    <w:rsid w:val="27AB7429"/>
    <w:rsid w:val="27C57B2B"/>
    <w:rsid w:val="27C8029E"/>
    <w:rsid w:val="27CC78AC"/>
    <w:rsid w:val="27D455F6"/>
    <w:rsid w:val="27D72FE7"/>
    <w:rsid w:val="27D86029"/>
    <w:rsid w:val="27D97EED"/>
    <w:rsid w:val="27DC10DD"/>
    <w:rsid w:val="27DD45ED"/>
    <w:rsid w:val="27E069FC"/>
    <w:rsid w:val="27E3651B"/>
    <w:rsid w:val="27E864CC"/>
    <w:rsid w:val="27EC25E3"/>
    <w:rsid w:val="27ED0939"/>
    <w:rsid w:val="27F1498B"/>
    <w:rsid w:val="27FF3E3E"/>
    <w:rsid w:val="28027A71"/>
    <w:rsid w:val="281500D5"/>
    <w:rsid w:val="281F2BD3"/>
    <w:rsid w:val="281F4F67"/>
    <w:rsid w:val="28315056"/>
    <w:rsid w:val="283744B4"/>
    <w:rsid w:val="284029D8"/>
    <w:rsid w:val="28423E20"/>
    <w:rsid w:val="2843297C"/>
    <w:rsid w:val="28485D62"/>
    <w:rsid w:val="284925F9"/>
    <w:rsid w:val="284B1E95"/>
    <w:rsid w:val="285560D7"/>
    <w:rsid w:val="285B737A"/>
    <w:rsid w:val="28683649"/>
    <w:rsid w:val="28696098"/>
    <w:rsid w:val="286E74F1"/>
    <w:rsid w:val="28760CA0"/>
    <w:rsid w:val="287845F5"/>
    <w:rsid w:val="28796ED0"/>
    <w:rsid w:val="287B218C"/>
    <w:rsid w:val="288A05DD"/>
    <w:rsid w:val="28937D89"/>
    <w:rsid w:val="289B0550"/>
    <w:rsid w:val="28BE71CB"/>
    <w:rsid w:val="28C96C14"/>
    <w:rsid w:val="28CA7CD7"/>
    <w:rsid w:val="28CD627E"/>
    <w:rsid w:val="28D04F68"/>
    <w:rsid w:val="28E138E3"/>
    <w:rsid w:val="28E74216"/>
    <w:rsid w:val="28E87EE4"/>
    <w:rsid w:val="2903396A"/>
    <w:rsid w:val="29087976"/>
    <w:rsid w:val="290B654D"/>
    <w:rsid w:val="29124309"/>
    <w:rsid w:val="2921752E"/>
    <w:rsid w:val="29435CBE"/>
    <w:rsid w:val="294604BE"/>
    <w:rsid w:val="294E766A"/>
    <w:rsid w:val="29513848"/>
    <w:rsid w:val="29553CE0"/>
    <w:rsid w:val="296B203C"/>
    <w:rsid w:val="297161D3"/>
    <w:rsid w:val="297510B4"/>
    <w:rsid w:val="2978319A"/>
    <w:rsid w:val="297E0FC2"/>
    <w:rsid w:val="29886D49"/>
    <w:rsid w:val="29897A2F"/>
    <w:rsid w:val="29A02DFF"/>
    <w:rsid w:val="29A3014B"/>
    <w:rsid w:val="29A74CBD"/>
    <w:rsid w:val="29A80BF5"/>
    <w:rsid w:val="29AD65BA"/>
    <w:rsid w:val="29B01C34"/>
    <w:rsid w:val="29B16357"/>
    <w:rsid w:val="29B277F5"/>
    <w:rsid w:val="29B35300"/>
    <w:rsid w:val="29BA0D88"/>
    <w:rsid w:val="29BA6381"/>
    <w:rsid w:val="29BB3E72"/>
    <w:rsid w:val="29C727C4"/>
    <w:rsid w:val="29CD6B73"/>
    <w:rsid w:val="29CF32B2"/>
    <w:rsid w:val="29DE15A2"/>
    <w:rsid w:val="29EC475A"/>
    <w:rsid w:val="29EF3680"/>
    <w:rsid w:val="29EF424E"/>
    <w:rsid w:val="29F45503"/>
    <w:rsid w:val="29FA7F26"/>
    <w:rsid w:val="2A027518"/>
    <w:rsid w:val="2A074402"/>
    <w:rsid w:val="2A0A1918"/>
    <w:rsid w:val="2A0C211C"/>
    <w:rsid w:val="2A144016"/>
    <w:rsid w:val="2A166823"/>
    <w:rsid w:val="2A191A5A"/>
    <w:rsid w:val="2A21112E"/>
    <w:rsid w:val="2A220659"/>
    <w:rsid w:val="2A2E6F54"/>
    <w:rsid w:val="2A35650F"/>
    <w:rsid w:val="2A405845"/>
    <w:rsid w:val="2A45641B"/>
    <w:rsid w:val="2A496A6F"/>
    <w:rsid w:val="2A4C39E2"/>
    <w:rsid w:val="2A4D593F"/>
    <w:rsid w:val="2A58319D"/>
    <w:rsid w:val="2A5C6B8D"/>
    <w:rsid w:val="2A6757C3"/>
    <w:rsid w:val="2A6A6FA4"/>
    <w:rsid w:val="2A6E31F8"/>
    <w:rsid w:val="2A704730"/>
    <w:rsid w:val="2A836D08"/>
    <w:rsid w:val="2A87174E"/>
    <w:rsid w:val="2A8A2F9C"/>
    <w:rsid w:val="2AAC5A06"/>
    <w:rsid w:val="2ABB3D6F"/>
    <w:rsid w:val="2AC25434"/>
    <w:rsid w:val="2AC70B30"/>
    <w:rsid w:val="2ACC2AAF"/>
    <w:rsid w:val="2AD56653"/>
    <w:rsid w:val="2AD74744"/>
    <w:rsid w:val="2AD91AC2"/>
    <w:rsid w:val="2AE17EE7"/>
    <w:rsid w:val="2AE57C95"/>
    <w:rsid w:val="2AF35C8B"/>
    <w:rsid w:val="2AFA03A2"/>
    <w:rsid w:val="2B0B578B"/>
    <w:rsid w:val="2B0C0EEE"/>
    <w:rsid w:val="2B132265"/>
    <w:rsid w:val="2B205660"/>
    <w:rsid w:val="2B214776"/>
    <w:rsid w:val="2B2843BE"/>
    <w:rsid w:val="2B306227"/>
    <w:rsid w:val="2B313FC1"/>
    <w:rsid w:val="2B347C14"/>
    <w:rsid w:val="2B39348E"/>
    <w:rsid w:val="2B437285"/>
    <w:rsid w:val="2B494377"/>
    <w:rsid w:val="2B4B30FC"/>
    <w:rsid w:val="2B4D5018"/>
    <w:rsid w:val="2B4D695C"/>
    <w:rsid w:val="2B514803"/>
    <w:rsid w:val="2B5327A4"/>
    <w:rsid w:val="2B5B04C2"/>
    <w:rsid w:val="2B5E14FB"/>
    <w:rsid w:val="2B637D4B"/>
    <w:rsid w:val="2B674B1E"/>
    <w:rsid w:val="2B6B1684"/>
    <w:rsid w:val="2B7B70BF"/>
    <w:rsid w:val="2B7E23C3"/>
    <w:rsid w:val="2B853AF3"/>
    <w:rsid w:val="2B8B422C"/>
    <w:rsid w:val="2BA07D38"/>
    <w:rsid w:val="2BC10E3B"/>
    <w:rsid w:val="2BC40957"/>
    <w:rsid w:val="2BC936F8"/>
    <w:rsid w:val="2BCB5DAA"/>
    <w:rsid w:val="2BD32CF3"/>
    <w:rsid w:val="2BD65380"/>
    <w:rsid w:val="2BE65E96"/>
    <w:rsid w:val="2BE725D0"/>
    <w:rsid w:val="2BE80BF7"/>
    <w:rsid w:val="2BE838DD"/>
    <w:rsid w:val="2BF369B9"/>
    <w:rsid w:val="2BF80D0A"/>
    <w:rsid w:val="2BFC0A4A"/>
    <w:rsid w:val="2C094904"/>
    <w:rsid w:val="2C0E55A1"/>
    <w:rsid w:val="2C1C1B17"/>
    <w:rsid w:val="2C205F3D"/>
    <w:rsid w:val="2C210873"/>
    <w:rsid w:val="2C3A7BF6"/>
    <w:rsid w:val="2C425BCE"/>
    <w:rsid w:val="2C44676A"/>
    <w:rsid w:val="2C485295"/>
    <w:rsid w:val="2C495C38"/>
    <w:rsid w:val="2C4A080C"/>
    <w:rsid w:val="2C54533B"/>
    <w:rsid w:val="2C591378"/>
    <w:rsid w:val="2C677A31"/>
    <w:rsid w:val="2C770676"/>
    <w:rsid w:val="2C797A76"/>
    <w:rsid w:val="2C8F4862"/>
    <w:rsid w:val="2C9E5AC8"/>
    <w:rsid w:val="2CA2721B"/>
    <w:rsid w:val="2CAC6D87"/>
    <w:rsid w:val="2CB600FC"/>
    <w:rsid w:val="2CB77BBF"/>
    <w:rsid w:val="2CE079AD"/>
    <w:rsid w:val="2CE8526F"/>
    <w:rsid w:val="2CEC353A"/>
    <w:rsid w:val="2CED2CED"/>
    <w:rsid w:val="2CEF21C5"/>
    <w:rsid w:val="2D015187"/>
    <w:rsid w:val="2D026315"/>
    <w:rsid w:val="2D03083C"/>
    <w:rsid w:val="2D0764BD"/>
    <w:rsid w:val="2D086672"/>
    <w:rsid w:val="2D0B3169"/>
    <w:rsid w:val="2D0D4219"/>
    <w:rsid w:val="2D1E0AF2"/>
    <w:rsid w:val="2D271D68"/>
    <w:rsid w:val="2D274320"/>
    <w:rsid w:val="2D2D2DE2"/>
    <w:rsid w:val="2D321869"/>
    <w:rsid w:val="2D324CCC"/>
    <w:rsid w:val="2D334274"/>
    <w:rsid w:val="2D340E86"/>
    <w:rsid w:val="2D395427"/>
    <w:rsid w:val="2D3C2966"/>
    <w:rsid w:val="2D3D0E02"/>
    <w:rsid w:val="2D5436FA"/>
    <w:rsid w:val="2D62469E"/>
    <w:rsid w:val="2D690FFD"/>
    <w:rsid w:val="2D6B40A9"/>
    <w:rsid w:val="2D6C155B"/>
    <w:rsid w:val="2D707235"/>
    <w:rsid w:val="2D752D37"/>
    <w:rsid w:val="2D84762D"/>
    <w:rsid w:val="2D8A3FA2"/>
    <w:rsid w:val="2D921BED"/>
    <w:rsid w:val="2D94006F"/>
    <w:rsid w:val="2D9767DC"/>
    <w:rsid w:val="2D980DDC"/>
    <w:rsid w:val="2D983122"/>
    <w:rsid w:val="2D987372"/>
    <w:rsid w:val="2D994576"/>
    <w:rsid w:val="2D9B18FB"/>
    <w:rsid w:val="2DA23D5C"/>
    <w:rsid w:val="2DAA0AE3"/>
    <w:rsid w:val="2DB872E3"/>
    <w:rsid w:val="2DC66A91"/>
    <w:rsid w:val="2DC92AA1"/>
    <w:rsid w:val="2DCE5F69"/>
    <w:rsid w:val="2DDD4F0A"/>
    <w:rsid w:val="2E063012"/>
    <w:rsid w:val="2E1F0CF7"/>
    <w:rsid w:val="2E3118D8"/>
    <w:rsid w:val="2E34792A"/>
    <w:rsid w:val="2E437E73"/>
    <w:rsid w:val="2E5034DC"/>
    <w:rsid w:val="2E572AB9"/>
    <w:rsid w:val="2E7057C3"/>
    <w:rsid w:val="2E7258DC"/>
    <w:rsid w:val="2E79458E"/>
    <w:rsid w:val="2E797A78"/>
    <w:rsid w:val="2E7C6A94"/>
    <w:rsid w:val="2E8321A5"/>
    <w:rsid w:val="2E8945B3"/>
    <w:rsid w:val="2E8C546A"/>
    <w:rsid w:val="2E8D14A8"/>
    <w:rsid w:val="2E9B7377"/>
    <w:rsid w:val="2E9F6D95"/>
    <w:rsid w:val="2EAA33F6"/>
    <w:rsid w:val="2EAE350B"/>
    <w:rsid w:val="2EB16AB5"/>
    <w:rsid w:val="2EB20A6C"/>
    <w:rsid w:val="2EBB6E67"/>
    <w:rsid w:val="2EBC2287"/>
    <w:rsid w:val="2EBF350E"/>
    <w:rsid w:val="2EC255A6"/>
    <w:rsid w:val="2ECA3116"/>
    <w:rsid w:val="2ECC549E"/>
    <w:rsid w:val="2ED53442"/>
    <w:rsid w:val="2EDD7896"/>
    <w:rsid w:val="2EEA6E65"/>
    <w:rsid w:val="2EF31F38"/>
    <w:rsid w:val="2EF33C7C"/>
    <w:rsid w:val="2EF66AA8"/>
    <w:rsid w:val="2F00052B"/>
    <w:rsid w:val="2F0367CD"/>
    <w:rsid w:val="2F0B683E"/>
    <w:rsid w:val="2F1251F2"/>
    <w:rsid w:val="2F1B08DB"/>
    <w:rsid w:val="2F240033"/>
    <w:rsid w:val="2F2D445E"/>
    <w:rsid w:val="2F4F6FBB"/>
    <w:rsid w:val="2F664E2B"/>
    <w:rsid w:val="2F6C7BE3"/>
    <w:rsid w:val="2F6E3A80"/>
    <w:rsid w:val="2F715580"/>
    <w:rsid w:val="2F783485"/>
    <w:rsid w:val="2F7F5C0B"/>
    <w:rsid w:val="2F8515CA"/>
    <w:rsid w:val="2FA6492D"/>
    <w:rsid w:val="2FC86676"/>
    <w:rsid w:val="2FCE35FC"/>
    <w:rsid w:val="2FD150ED"/>
    <w:rsid w:val="2FD17A1B"/>
    <w:rsid w:val="2FD71CA4"/>
    <w:rsid w:val="2FDA1416"/>
    <w:rsid w:val="2FDC4A8D"/>
    <w:rsid w:val="2FDE43D5"/>
    <w:rsid w:val="2FEE50B1"/>
    <w:rsid w:val="2FF93066"/>
    <w:rsid w:val="300D4197"/>
    <w:rsid w:val="301A71CE"/>
    <w:rsid w:val="301C3E88"/>
    <w:rsid w:val="301E049B"/>
    <w:rsid w:val="302A4BE6"/>
    <w:rsid w:val="3031382E"/>
    <w:rsid w:val="303C7735"/>
    <w:rsid w:val="304117E8"/>
    <w:rsid w:val="304478EC"/>
    <w:rsid w:val="30515C8E"/>
    <w:rsid w:val="30517245"/>
    <w:rsid w:val="305F776C"/>
    <w:rsid w:val="306C64E5"/>
    <w:rsid w:val="3091013E"/>
    <w:rsid w:val="30926F91"/>
    <w:rsid w:val="309440A1"/>
    <w:rsid w:val="30962F3E"/>
    <w:rsid w:val="309D0A4B"/>
    <w:rsid w:val="30AA2585"/>
    <w:rsid w:val="30B03DC4"/>
    <w:rsid w:val="30C16A19"/>
    <w:rsid w:val="30CB5800"/>
    <w:rsid w:val="30D32236"/>
    <w:rsid w:val="30ED0AB9"/>
    <w:rsid w:val="30F92FE5"/>
    <w:rsid w:val="30FA7530"/>
    <w:rsid w:val="30FF2795"/>
    <w:rsid w:val="310225AA"/>
    <w:rsid w:val="310375CD"/>
    <w:rsid w:val="310B0487"/>
    <w:rsid w:val="310E6387"/>
    <w:rsid w:val="311611B3"/>
    <w:rsid w:val="311A6C35"/>
    <w:rsid w:val="31333AA3"/>
    <w:rsid w:val="313C313D"/>
    <w:rsid w:val="313F6DC6"/>
    <w:rsid w:val="314E236F"/>
    <w:rsid w:val="315E0B07"/>
    <w:rsid w:val="31604BDE"/>
    <w:rsid w:val="316065B7"/>
    <w:rsid w:val="316150DB"/>
    <w:rsid w:val="31621F46"/>
    <w:rsid w:val="316E7CA0"/>
    <w:rsid w:val="317206BF"/>
    <w:rsid w:val="317578BA"/>
    <w:rsid w:val="317932EA"/>
    <w:rsid w:val="317A1425"/>
    <w:rsid w:val="317E5000"/>
    <w:rsid w:val="31800DCC"/>
    <w:rsid w:val="31875BB4"/>
    <w:rsid w:val="318D1378"/>
    <w:rsid w:val="31996F59"/>
    <w:rsid w:val="319C0099"/>
    <w:rsid w:val="319C645D"/>
    <w:rsid w:val="31B718F2"/>
    <w:rsid w:val="31C819E4"/>
    <w:rsid w:val="31C916F7"/>
    <w:rsid w:val="31D20051"/>
    <w:rsid w:val="31D54649"/>
    <w:rsid w:val="31E806EF"/>
    <w:rsid w:val="31EB70C2"/>
    <w:rsid w:val="31EF7EE8"/>
    <w:rsid w:val="31FF1FAB"/>
    <w:rsid w:val="3201404F"/>
    <w:rsid w:val="320901F5"/>
    <w:rsid w:val="320B7CCB"/>
    <w:rsid w:val="320F12CA"/>
    <w:rsid w:val="32105DE8"/>
    <w:rsid w:val="32163AC8"/>
    <w:rsid w:val="322D4681"/>
    <w:rsid w:val="3235187E"/>
    <w:rsid w:val="3237186B"/>
    <w:rsid w:val="323B6798"/>
    <w:rsid w:val="32470AEB"/>
    <w:rsid w:val="32537B57"/>
    <w:rsid w:val="325779E7"/>
    <w:rsid w:val="325945A4"/>
    <w:rsid w:val="325A0CED"/>
    <w:rsid w:val="325B1D9C"/>
    <w:rsid w:val="325F618E"/>
    <w:rsid w:val="32724A5B"/>
    <w:rsid w:val="32757E99"/>
    <w:rsid w:val="32770A74"/>
    <w:rsid w:val="327D43E5"/>
    <w:rsid w:val="328F5534"/>
    <w:rsid w:val="329A6ACE"/>
    <w:rsid w:val="32A145CA"/>
    <w:rsid w:val="32A230DB"/>
    <w:rsid w:val="32B86122"/>
    <w:rsid w:val="32BB0394"/>
    <w:rsid w:val="32CE7F7A"/>
    <w:rsid w:val="32D13BDA"/>
    <w:rsid w:val="32D82802"/>
    <w:rsid w:val="32DB7658"/>
    <w:rsid w:val="32DF351E"/>
    <w:rsid w:val="32EE3657"/>
    <w:rsid w:val="32EE5E41"/>
    <w:rsid w:val="32F40F87"/>
    <w:rsid w:val="32F549ED"/>
    <w:rsid w:val="32FD7C76"/>
    <w:rsid w:val="330C22FC"/>
    <w:rsid w:val="33277E81"/>
    <w:rsid w:val="33304A5C"/>
    <w:rsid w:val="33404DED"/>
    <w:rsid w:val="334B2535"/>
    <w:rsid w:val="33540E5D"/>
    <w:rsid w:val="33550758"/>
    <w:rsid w:val="33551BDE"/>
    <w:rsid w:val="33575633"/>
    <w:rsid w:val="33587D60"/>
    <w:rsid w:val="335A0521"/>
    <w:rsid w:val="335E7B11"/>
    <w:rsid w:val="336032E8"/>
    <w:rsid w:val="3364318B"/>
    <w:rsid w:val="33691888"/>
    <w:rsid w:val="336A499A"/>
    <w:rsid w:val="336F3D1A"/>
    <w:rsid w:val="33714830"/>
    <w:rsid w:val="33737F51"/>
    <w:rsid w:val="33764F61"/>
    <w:rsid w:val="337964FF"/>
    <w:rsid w:val="337D34FB"/>
    <w:rsid w:val="337E2DAF"/>
    <w:rsid w:val="338B31D7"/>
    <w:rsid w:val="33953C2E"/>
    <w:rsid w:val="339D6884"/>
    <w:rsid w:val="33A47053"/>
    <w:rsid w:val="33A5256D"/>
    <w:rsid w:val="33B2575C"/>
    <w:rsid w:val="33BF4199"/>
    <w:rsid w:val="33C259F7"/>
    <w:rsid w:val="33C47354"/>
    <w:rsid w:val="33CD6498"/>
    <w:rsid w:val="33D52499"/>
    <w:rsid w:val="33D7554F"/>
    <w:rsid w:val="33ED2B2C"/>
    <w:rsid w:val="33FB4AD5"/>
    <w:rsid w:val="33FE62E7"/>
    <w:rsid w:val="34080399"/>
    <w:rsid w:val="340D25F6"/>
    <w:rsid w:val="341E0A7E"/>
    <w:rsid w:val="34216BA7"/>
    <w:rsid w:val="3429226D"/>
    <w:rsid w:val="342B76C7"/>
    <w:rsid w:val="34341A95"/>
    <w:rsid w:val="343A1527"/>
    <w:rsid w:val="34447898"/>
    <w:rsid w:val="344E62FA"/>
    <w:rsid w:val="3472082E"/>
    <w:rsid w:val="3472234D"/>
    <w:rsid w:val="34764F43"/>
    <w:rsid w:val="347D500F"/>
    <w:rsid w:val="34830157"/>
    <w:rsid w:val="34872D27"/>
    <w:rsid w:val="348E136B"/>
    <w:rsid w:val="348E58C4"/>
    <w:rsid w:val="349164BD"/>
    <w:rsid w:val="3499657C"/>
    <w:rsid w:val="34A254C1"/>
    <w:rsid w:val="34A85741"/>
    <w:rsid w:val="34B65EEA"/>
    <w:rsid w:val="34BD02AE"/>
    <w:rsid w:val="34BD49ED"/>
    <w:rsid w:val="34D545BA"/>
    <w:rsid w:val="34DA26A8"/>
    <w:rsid w:val="34DF00B4"/>
    <w:rsid w:val="34E56BEF"/>
    <w:rsid w:val="34E960F1"/>
    <w:rsid w:val="34F34951"/>
    <w:rsid w:val="34FD3BA4"/>
    <w:rsid w:val="350A4568"/>
    <w:rsid w:val="350B42D5"/>
    <w:rsid w:val="350F6258"/>
    <w:rsid w:val="351A603C"/>
    <w:rsid w:val="352821F6"/>
    <w:rsid w:val="353348DC"/>
    <w:rsid w:val="3533698A"/>
    <w:rsid w:val="35387F19"/>
    <w:rsid w:val="3539550B"/>
    <w:rsid w:val="35533061"/>
    <w:rsid w:val="35553BD3"/>
    <w:rsid w:val="355D676F"/>
    <w:rsid w:val="356678B4"/>
    <w:rsid w:val="356F0F35"/>
    <w:rsid w:val="3573649F"/>
    <w:rsid w:val="357E4B0A"/>
    <w:rsid w:val="35807F17"/>
    <w:rsid w:val="35866D7F"/>
    <w:rsid w:val="35897ADA"/>
    <w:rsid w:val="358F6BDF"/>
    <w:rsid w:val="35A04F88"/>
    <w:rsid w:val="35C06D50"/>
    <w:rsid w:val="35CA3D9E"/>
    <w:rsid w:val="35CD6F14"/>
    <w:rsid w:val="35D24294"/>
    <w:rsid w:val="35D71152"/>
    <w:rsid w:val="35D963E6"/>
    <w:rsid w:val="35DC736B"/>
    <w:rsid w:val="35ED4C4F"/>
    <w:rsid w:val="35F13CA9"/>
    <w:rsid w:val="35F23B39"/>
    <w:rsid w:val="35FF6F3C"/>
    <w:rsid w:val="36075F27"/>
    <w:rsid w:val="360A6BB5"/>
    <w:rsid w:val="36121506"/>
    <w:rsid w:val="361A62E3"/>
    <w:rsid w:val="361D621A"/>
    <w:rsid w:val="361D7A43"/>
    <w:rsid w:val="361F3323"/>
    <w:rsid w:val="363B4A32"/>
    <w:rsid w:val="36402EFA"/>
    <w:rsid w:val="36476A1A"/>
    <w:rsid w:val="36496A51"/>
    <w:rsid w:val="365623F6"/>
    <w:rsid w:val="36816994"/>
    <w:rsid w:val="36820DFD"/>
    <w:rsid w:val="368230C6"/>
    <w:rsid w:val="36831B61"/>
    <w:rsid w:val="36843A03"/>
    <w:rsid w:val="368E7248"/>
    <w:rsid w:val="368F7E4F"/>
    <w:rsid w:val="36985297"/>
    <w:rsid w:val="369F633B"/>
    <w:rsid w:val="36A30FDB"/>
    <w:rsid w:val="36A7007C"/>
    <w:rsid w:val="36B24AE8"/>
    <w:rsid w:val="36BD0DC4"/>
    <w:rsid w:val="36D51D00"/>
    <w:rsid w:val="36D66B5E"/>
    <w:rsid w:val="36D94FAB"/>
    <w:rsid w:val="36E64E5D"/>
    <w:rsid w:val="36E93760"/>
    <w:rsid w:val="36F9022B"/>
    <w:rsid w:val="36FB4305"/>
    <w:rsid w:val="3708597F"/>
    <w:rsid w:val="3709624C"/>
    <w:rsid w:val="37096815"/>
    <w:rsid w:val="370F7060"/>
    <w:rsid w:val="371050B8"/>
    <w:rsid w:val="37134801"/>
    <w:rsid w:val="37173233"/>
    <w:rsid w:val="371C344E"/>
    <w:rsid w:val="37202311"/>
    <w:rsid w:val="37226558"/>
    <w:rsid w:val="3734159D"/>
    <w:rsid w:val="37373DA4"/>
    <w:rsid w:val="37382526"/>
    <w:rsid w:val="373B4C89"/>
    <w:rsid w:val="373F4A34"/>
    <w:rsid w:val="37503E6C"/>
    <w:rsid w:val="3758590A"/>
    <w:rsid w:val="375E77B2"/>
    <w:rsid w:val="37602E60"/>
    <w:rsid w:val="378229A7"/>
    <w:rsid w:val="3784394E"/>
    <w:rsid w:val="37856510"/>
    <w:rsid w:val="37873940"/>
    <w:rsid w:val="37944D89"/>
    <w:rsid w:val="379850C2"/>
    <w:rsid w:val="37987437"/>
    <w:rsid w:val="379F33FC"/>
    <w:rsid w:val="37A432E4"/>
    <w:rsid w:val="37A86196"/>
    <w:rsid w:val="37B173A7"/>
    <w:rsid w:val="37C94031"/>
    <w:rsid w:val="37CA042E"/>
    <w:rsid w:val="37D44549"/>
    <w:rsid w:val="37D77B09"/>
    <w:rsid w:val="37D83AFD"/>
    <w:rsid w:val="37D97EDE"/>
    <w:rsid w:val="37DF2F93"/>
    <w:rsid w:val="37E76E34"/>
    <w:rsid w:val="37FE02EA"/>
    <w:rsid w:val="380D02B1"/>
    <w:rsid w:val="380F1889"/>
    <w:rsid w:val="38137C9C"/>
    <w:rsid w:val="381F4DE1"/>
    <w:rsid w:val="382B1BDF"/>
    <w:rsid w:val="382E392C"/>
    <w:rsid w:val="38342E90"/>
    <w:rsid w:val="384B7332"/>
    <w:rsid w:val="385056AF"/>
    <w:rsid w:val="38505C1D"/>
    <w:rsid w:val="38571C7D"/>
    <w:rsid w:val="38593C76"/>
    <w:rsid w:val="386A7142"/>
    <w:rsid w:val="38706DCB"/>
    <w:rsid w:val="38784056"/>
    <w:rsid w:val="38885FCC"/>
    <w:rsid w:val="388B11D3"/>
    <w:rsid w:val="388E5848"/>
    <w:rsid w:val="3896426D"/>
    <w:rsid w:val="38A058F5"/>
    <w:rsid w:val="38A341A7"/>
    <w:rsid w:val="38A75C0A"/>
    <w:rsid w:val="38B624DA"/>
    <w:rsid w:val="38BD31EE"/>
    <w:rsid w:val="38C7746E"/>
    <w:rsid w:val="38CB3BDF"/>
    <w:rsid w:val="38D33D29"/>
    <w:rsid w:val="38D41CCF"/>
    <w:rsid w:val="38D808BC"/>
    <w:rsid w:val="38E40A5B"/>
    <w:rsid w:val="38E65AB9"/>
    <w:rsid w:val="38E72BD2"/>
    <w:rsid w:val="38F16A28"/>
    <w:rsid w:val="38FA10A5"/>
    <w:rsid w:val="38FB3191"/>
    <w:rsid w:val="390A2E6E"/>
    <w:rsid w:val="390E7299"/>
    <w:rsid w:val="391A1130"/>
    <w:rsid w:val="391A3359"/>
    <w:rsid w:val="39243950"/>
    <w:rsid w:val="39285D57"/>
    <w:rsid w:val="39305263"/>
    <w:rsid w:val="394303B9"/>
    <w:rsid w:val="394B6470"/>
    <w:rsid w:val="395B1104"/>
    <w:rsid w:val="395C6EA8"/>
    <w:rsid w:val="39660A83"/>
    <w:rsid w:val="39747EC7"/>
    <w:rsid w:val="39752A0F"/>
    <w:rsid w:val="39872512"/>
    <w:rsid w:val="39A602F9"/>
    <w:rsid w:val="39BD45C8"/>
    <w:rsid w:val="39C2316A"/>
    <w:rsid w:val="39D733F3"/>
    <w:rsid w:val="39D87563"/>
    <w:rsid w:val="39E8110F"/>
    <w:rsid w:val="39F36281"/>
    <w:rsid w:val="39F81192"/>
    <w:rsid w:val="39FD376D"/>
    <w:rsid w:val="39FD6C9C"/>
    <w:rsid w:val="3A0224B9"/>
    <w:rsid w:val="3A16728B"/>
    <w:rsid w:val="3A16794C"/>
    <w:rsid w:val="3A1F6809"/>
    <w:rsid w:val="3A226969"/>
    <w:rsid w:val="3A232EE0"/>
    <w:rsid w:val="3A286675"/>
    <w:rsid w:val="3A3F47CE"/>
    <w:rsid w:val="3A4E1C5D"/>
    <w:rsid w:val="3A523735"/>
    <w:rsid w:val="3A557AE4"/>
    <w:rsid w:val="3A5F0BE3"/>
    <w:rsid w:val="3A613D40"/>
    <w:rsid w:val="3A6B0F84"/>
    <w:rsid w:val="3A727435"/>
    <w:rsid w:val="3A813EA6"/>
    <w:rsid w:val="3A82130D"/>
    <w:rsid w:val="3A94055A"/>
    <w:rsid w:val="3AB00167"/>
    <w:rsid w:val="3ABC496A"/>
    <w:rsid w:val="3AC17E3A"/>
    <w:rsid w:val="3AC4083B"/>
    <w:rsid w:val="3ACB5746"/>
    <w:rsid w:val="3ACD76A7"/>
    <w:rsid w:val="3ACE209E"/>
    <w:rsid w:val="3ACF1A69"/>
    <w:rsid w:val="3ACF294F"/>
    <w:rsid w:val="3AD14283"/>
    <w:rsid w:val="3ADD2B05"/>
    <w:rsid w:val="3AE417E3"/>
    <w:rsid w:val="3AE440AF"/>
    <w:rsid w:val="3AEE0E24"/>
    <w:rsid w:val="3AF7667E"/>
    <w:rsid w:val="3B100AE6"/>
    <w:rsid w:val="3B113F51"/>
    <w:rsid w:val="3B192990"/>
    <w:rsid w:val="3B253D7E"/>
    <w:rsid w:val="3B2965F0"/>
    <w:rsid w:val="3B2D3716"/>
    <w:rsid w:val="3B307112"/>
    <w:rsid w:val="3B354011"/>
    <w:rsid w:val="3B386133"/>
    <w:rsid w:val="3B3939FB"/>
    <w:rsid w:val="3B3E5BDD"/>
    <w:rsid w:val="3B433AD6"/>
    <w:rsid w:val="3B48093E"/>
    <w:rsid w:val="3B543B9A"/>
    <w:rsid w:val="3B5A2A22"/>
    <w:rsid w:val="3B63785C"/>
    <w:rsid w:val="3B6841B0"/>
    <w:rsid w:val="3B707794"/>
    <w:rsid w:val="3B751B9A"/>
    <w:rsid w:val="3B773A0C"/>
    <w:rsid w:val="3B7804A3"/>
    <w:rsid w:val="3B7B70D6"/>
    <w:rsid w:val="3B8443B3"/>
    <w:rsid w:val="3B8E2153"/>
    <w:rsid w:val="3B8F05EB"/>
    <w:rsid w:val="3B95464E"/>
    <w:rsid w:val="3B9B2072"/>
    <w:rsid w:val="3B9F07E0"/>
    <w:rsid w:val="3BA03B83"/>
    <w:rsid w:val="3BA34296"/>
    <w:rsid w:val="3BB20883"/>
    <w:rsid w:val="3BC05BA8"/>
    <w:rsid w:val="3BC34E75"/>
    <w:rsid w:val="3BCB270F"/>
    <w:rsid w:val="3BD96AA6"/>
    <w:rsid w:val="3BDB182F"/>
    <w:rsid w:val="3BEB75DB"/>
    <w:rsid w:val="3BED002E"/>
    <w:rsid w:val="3C012D01"/>
    <w:rsid w:val="3C0359EA"/>
    <w:rsid w:val="3C0429BF"/>
    <w:rsid w:val="3C1A201A"/>
    <w:rsid w:val="3C204D27"/>
    <w:rsid w:val="3C276807"/>
    <w:rsid w:val="3C2A0F73"/>
    <w:rsid w:val="3C371D4B"/>
    <w:rsid w:val="3C3865F6"/>
    <w:rsid w:val="3C3B4B9D"/>
    <w:rsid w:val="3C3E4F02"/>
    <w:rsid w:val="3C413C82"/>
    <w:rsid w:val="3C471C36"/>
    <w:rsid w:val="3C4B0140"/>
    <w:rsid w:val="3C4D66ED"/>
    <w:rsid w:val="3C5A1883"/>
    <w:rsid w:val="3C5A6B66"/>
    <w:rsid w:val="3C687D45"/>
    <w:rsid w:val="3C734413"/>
    <w:rsid w:val="3C7537FA"/>
    <w:rsid w:val="3C8620A7"/>
    <w:rsid w:val="3C8F4440"/>
    <w:rsid w:val="3C982C18"/>
    <w:rsid w:val="3C9C64EF"/>
    <w:rsid w:val="3CA734F8"/>
    <w:rsid w:val="3CA95F71"/>
    <w:rsid w:val="3CAD771B"/>
    <w:rsid w:val="3CC16893"/>
    <w:rsid w:val="3CC74223"/>
    <w:rsid w:val="3CC828D0"/>
    <w:rsid w:val="3CD50970"/>
    <w:rsid w:val="3CD556C5"/>
    <w:rsid w:val="3CDB5F96"/>
    <w:rsid w:val="3CE23F49"/>
    <w:rsid w:val="3CE34050"/>
    <w:rsid w:val="3CE47078"/>
    <w:rsid w:val="3CE74670"/>
    <w:rsid w:val="3CE851D3"/>
    <w:rsid w:val="3CEB59EC"/>
    <w:rsid w:val="3CEC39B8"/>
    <w:rsid w:val="3CF720E3"/>
    <w:rsid w:val="3CF72D6A"/>
    <w:rsid w:val="3CF86D06"/>
    <w:rsid w:val="3D00620E"/>
    <w:rsid w:val="3D035226"/>
    <w:rsid w:val="3D0C2638"/>
    <w:rsid w:val="3D1A6963"/>
    <w:rsid w:val="3D316CDB"/>
    <w:rsid w:val="3D3D6BBD"/>
    <w:rsid w:val="3D43773B"/>
    <w:rsid w:val="3D450F8C"/>
    <w:rsid w:val="3D477118"/>
    <w:rsid w:val="3D570828"/>
    <w:rsid w:val="3D594E54"/>
    <w:rsid w:val="3D5D1F54"/>
    <w:rsid w:val="3D62706F"/>
    <w:rsid w:val="3D6E2272"/>
    <w:rsid w:val="3D74041B"/>
    <w:rsid w:val="3D755D9D"/>
    <w:rsid w:val="3D7805CA"/>
    <w:rsid w:val="3D7C727A"/>
    <w:rsid w:val="3D81786B"/>
    <w:rsid w:val="3D830417"/>
    <w:rsid w:val="3D877AC5"/>
    <w:rsid w:val="3D882D35"/>
    <w:rsid w:val="3D8D2848"/>
    <w:rsid w:val="3D94235D"/>
    <w:rsid w:val="3D9461E1"/>
    <w:rsid w:val="3DA409AB"/>
    <w:rsid w:val="3DB34E86"/>
    <w:rsid w:val="3DB50DF4"/>
    <w:rsid w:val="3DCF7004"/>
    <w:rsid w:val="3DDA4B31"/>
    <w:rsid w:val="3DDB67AE"/>
    <w:rsid w:val="3DE90C78"/>
    <w:rsid w:val="3DEC63E4"/>
    <w:rsid w:val="3DED0F96"/>
    <w:rsid w:val="3DF95812"/>
    <w:rsid w:val="3DFD28B5"/>
    <w:rsid w:val="3E121996"/>
    <w:rsid w:val="3E1B3AAC"/>
    <w:rsid w:val="3E1D4B24"/>
    <w:rsid w:val="3E2B1325"/>
    <w:rsid w:val="3E374A6D"/>
    <w:rsid w:val="3E3A04FA"/>
    <w:rsid w:val="3E3B1403"/>
    <w:rsid w:val="3E3D6B96"/>
    <w:rsid w:val="3E3F7B12"/>
    <w:rsid w:val="3E441C7D"/>
    <w:rsid w:val="3E490256"/>
    <w:rsid w:val="3E4C47D8"/>
    <w:rsid w:val="3E4E163C"/>
    <w:rsid w:val="3E4E3E8B"/>
    <w:rsid w:val="3E55739E"/>
    <w:rsid w:val="3E557A55"/>
    <w:rsid w:val="3E563D59"/>
    <w:rsid w:val="3E5E28E2"/>
    <w:rsid w:val="3E6C43C8"/>
    <w:rsid w:val="3E8227F0"/>
    <w:rsid w:val="3E8316FA"/>
    <w:rsid w:val="3E900915"/>
    <w:rsid w:val="3E9055C8"/>
    <w:rsid w:val="3E937F82"/>
    <w:rsid w:val="3E9A1443"/>
    <w:rsid w:val="3E9B4B40"/>
    <w:rsid w:val="3EB709F3"/>
    <w:rsid w:val="3EB71AC8"/>
    <w:rsid w:val="3EB93EF6"/>
    <w:rsid w:val="3EC71336"/>
    <w:rsid w:val="3EC85E34"/>
    <w:rsid w:val="3ECD2EE4"/>
    <w:rsid w:val="3ECF2AAC"/>
    <w:rsid w:val="3ED0424C"/>
    <w:rsid w:val="3ED07B7E"/>
    <w:rsid w:val="3ED16FB1"/>
    <w:rsid w:val="3EDA522E"/>
    <w:rsid w:val="3EE63AC0"/>
    <w:rsid w:val="3EEB4E5A"/>
    <w:rsid w:val="3EF31E7F"/>
    <w:rsid w:val="3EF36DF0"/>
    <w:rsid w:val="3EFB0134"/>
    <w:rsid w:val="3F0043EF"/>
    <w:rsid w:val="3F0110D6"/>
    <w:rsid w:val="3F035EE1"/>
    <w:rsid w:val="3F053EF6"/>
    <w:rsid w:val="3F093188"/>
    <w:rsid w:val="3F0E43AE"/>
    <w:rsid w:val="3F1277FC"/>
    <w:rsid w:val="3F173F6B"/>
    <w:rsid w:val="3F1E1DE8"/>
    <w:rsid w:val="3F253B0C"/>
    <w:rsid w:val="3F2C04C4"/>
    <w:rsid w:val="3F374FF9"/>
    <w:rsid w:val="3F3E7C9F"/>
    <w:rsid w:val="3F416B99"/>
    <w:rsid w:val="3F4F5AD7"/>
    <w:rsid w:val="3F5E304E"/>
    <w:rsid w:val="3F643908"/>
    <w:rsid w:val="3F6B75A6"/>
    <w:rsid w:val="3F6C393F"/>
    <w:rsid w:val="3F791334"/>
    <w:rsid w:val="3F8C0A49"/>
    <w:rsid w:val="3F8E7DCD"/>
    <w:rsid w:val="3F913853"/>
    <w:rsid w:val="3F9660C3"/>
    <w:rsid w:val="3F9724DD"/>
    <w:rsid w:val="3FA827ED"/>
    <w:rsid w:val="3FB45C58"/>
    <w:rsid w:val="3FB97AA8"/>
    <w:rsid w:val="3FC36557"/>
    <w:rsid w:val="3FC956FF"/>
    <w:rsid w:val="3FCA4020"/>
    <w:rsid w:val="3FD13F50"/>
    <w:rsid w:val="3FD858EB"/>
    <w:rsid w:val="3FDC5F31"/>
    <w:rsid w:val="3FE04625"/>
    <w:rsid w:val="3FE86CE8"/>
    <w:rsid w:val="3FF82684"/>
    <w:rsid w:val="3FFB0F66"/>
    <w:rsid w:val="40146E6B"/>
    <w:rsid w:val="401E0092"/>
    <w:rsid w:val="402C6E5E"/>
    <w:rsid w:val="402D4C90"/>
    <w:rsid w:val="403052F1"/>
    <w:rsid w:val="40321098"/>
    <w:rsid w:val="40330D29"/>
    <w:rsid w:val="40341B69"/>
    <w:rsid w:val="40367823"/>
    <w:rsid w:val="404150F0"/>
    <w:rsid w:val="404469FD"/>
    <w:rsid w:val="404638CD"/>
    <w:rsid w:val="404A2717"/>
    <w:rsid w:val="404E779F"/>
    <w:rsid w:val="40530E08"/>
    <w:rsid w:val="4059090D"/>
    <w:rsid w:val="405F1125"/>
    <w:rsid w:val="405F7AAA"/>
    <w:rsid w:val="4065170A"/>
    <w:rsid w:val="406E5CAB"/>
    <w:rsid w:val="40713C35"/>
    <w:rsid w:val="408376F8"/>
    <w:rsid w:val="409B614D"/>
    <w:rsid w:val="40A25054"/>
    <w:rsid w:val="40A325E0"/>
    <w:rsid w:val="40B44E44"/>
    <w:rsid w:val="40B7228C"/>
    <w:rsid w:val="40BA5D56"/>
    <w:rsid w:val="40BD0DA1"/>
    <w:rsid w:val="40C25A3F"/>
    <w:rsid w:val="40CB14EF"/>
    <w:rsid w:val="40CF281B"/>
    <w:rsid w:val="40CF543F"/>
    <w:rsid w:val="40EC7D18"/>
    <w:rsid w:val="40ED11A0"/>
    <w:rsid w:val="40F63E08"/>
    <w:rsid w:val="40FA7F84"/>
    <w:rsid w:val="40FD1BF0"/>
    <w:rsid w:val="4106269F"/>
    <w:rsid w:val="41096BC0"/>
    <w:rsid w:val="410A75B6"/>
    <w:rsid w:val="410B452A"/>
    <w:rsid w:val="411251DD"/>
    <w:rsid w:val="41146D26"/>
    <w:rsid w:val="411D1161"/>
    <w:rsid w:val="41334FB7"/>
    <w:rsid w:val="413353F1"/>
    <w:rsid w:val="4137558E"/>
    <w:rsid w:val="4146047F"/>
    <w:rsid w:val="41513BC9"/>
    <w:rsid w:val="416B4DCF"/>
    <w:rsid w:val="41735B7F"/>
    <w:rsid w:val="41810E86"/>
    <w:rsid w:val="41830750"/>
    <w:rsid w:val="41850830"/>
    <w:rsid w:val="4185372F"/>
    <w:rsid w:val="419658B5"/>
    <w:rsid w:val="419868AD"/>
    <w:rsid w:val="419E60D3"/>
    <w:rsid w:val="41A13939"/>
    <w:rsid w:val="41A339F5"/>
    <w:rsid w:val="41A36C7E"/>
    <w:rsid w:val="41A40141"/>
    <w:rsid w:val="41B928D7"/>
    <w:rsid w:val="41BA3A2C"/>
    <w:rsid w:val="41BB3AE7"/>
    <w:rsid w:val="41C93F6C"/>
    <w:rsid w:val="41D540E6"/>
    <w:rsid w:val="41D71584"/>
    <w:rsid w:val="41D75714"/>
    <w:rsid w:val="41DD3BC3"/>
    <w:rsid w:val="41DE47A6"/>
    <w:rsid w:val="41E0049A"/>
    <w:rsid w:val="41E94833"/>
    <w:rsid w:val="41E974A1"/>
    <w:rsid w:val="41EE2F03"/>
    <w:rsid w:val="41F466FD"/>
    <w:rsid w:val="41F62234"/>
    <w:rsid w:val="42002BC7"/>
    <w:rsid w:val="42026B03"/>
    <w:rsid w:val="420D197F"/>
    <w:rsid w:val="42127B33"/>
    <w:rsid w:val="4215519C"/>
    <w:rsid w:val="42187EBE"/>
    <w:rsid w:val="42192629"/>
    <w:rsid w:val="421B5C19"/>
    <w:rsid w:val="42273D8C"/>
    <w:rsid w:val="4227435A"/>
    <w:rsid w:val="4233672B"/>
    <w:rsid w:val="423F223C"/>
    <w:rsid w:val="42421B71"/>
    <w:rsid w:val="424B5824"/>
    <w:rsid w:val="424C1664"/>
    <w:rsid w:val="42574027"/>
    <w:rsid w:val="42585666"/>
    <w:rsid w:val="42600058"/>
    <w:rsid w:val="42616DD3"/>
    <w:rsid w:val="42691183"/>
    <w:rsid w:val="426973AD"/>
    <w:rsid w:val="426B4B52"/>
    <w:rsid w:val="426F56CA"/>
    <w:rsid w:val="427907C7"/>
    <w:rsid w:val="427A67A1"/>
    <w:rsid w:val="427E0B36"/>
    <w:rsid w:val="4283283B"/>
    <w:rsid w:val="42901043"/>
    <w:rsid w:val="429B5404"/>
    <w:rsid w:val="429F4CDE"/>
    <w:rsid w:val="42A03D98"/>
    <w:rsid w:val="42A2144A"/>
    <w:rsid w:val="42A56A3F"/>
    <w:rsid w:val="42A729F1"/>
    <w:rsid w:val="42A866F4"/>
    <w:rsid w:val="42AD119C"/>
    <w:rsid w:val="42B06B67"/>
    <w:rsid w:val="42B561EC"/>
    <w:rsid w:val="42B94BC1"/>
    <w:rsid w:val="42C30254"/>
    <w:rsid w:val="42C42A08"/>
    <w:rsid w:val="42C769E7"/>
    <w:rsid w:val="42CD16B6"/>
    <w:rsid w:val="42D064B1"/>
    <w:rsid w:val="42D35ABF"/>
    <w:rsid w:val="42D41F6D"/>
    <w:rsid w:val="42DC26BC"/>
    <w:rsid w:val="42DE48A3"/>
    <w:rsid w:val="42E16058"/>
    <w:rsid w:val="42E94F55"/>
    <w:rsid w:val="42F17BF5"/>
    <w:rsid w:val="42F2044D"/>
    <w:rsid w:val="42F8776E"/>
    <w:rsid w:val="42F87EC9"/>
    <w:rsid w:val="42FA45BF"/>
    <w:rsid w:val="430A753E"/>
    <w:rsid w:val="430E7E66"/>
    <w:rsid w:val="431E1BAC"/>
    <w:rsid w:val="43233302"/>
    <w:rsid w:val="43254465"/>
    <w:rsid w:val="4332317A"/>
    <w:rsid w:val="433246A0"/>
    <w:rsid w:val="433327FD"/>
    <w:rsid w:val="433F6B54"/>
    <w:rsid w:val="4346543A"/>
    <w:rsid w:val="434B65FD"/>
    <w:rsid w:val="43533E29"/>
    <w:rsid w:val="435B1259"/>
    <w:rsid w:val="435C61C5"/>
    <w:rsid w:val="436263D5"/>
    <w:rsid w:val="437556C4"/>
    <w:rsid w:val="43874CD4"/>
    <w:rsid w:val="438D7C61"/>
    <w:rsid w:val="439B699F"/>
    <w:rsid w:val="43AF2533"/>
    <w:rsid w:val="43AF2D32"/>
    <w:rsid w:val="43B45922"/>
    <w:rsid w:val="43B7275B"/>
    <w:rsid w:val="43B76E4F"/>
    <w:rsid w:val="43CF0206"/>
    <w:rsid w:val="43D85D6D"/>
    <w:rsid w:val="43E32604"/>
    <w:rsid w:val="43EC6F1F"/>
    <w:rsid w:val="43F655BC"/>
    <w:rsid w:val="43FE44BA"/>
    <w:rsid w:val="44022E7C"/>
    <w:rsid w:val="440D5045"/>
    <w:rsid w:val="440F6C97"/>
    <w:rsid w:val="44300615"/>
    <w:rsid w:val="44371929"/>
    <w:rsid w:val="443740AF"/>
    <w:rsid w:val="443C61BB"/>
    <w:rsid w:val="4442223E"/>
    <w:rsid w:val="44480935"/>
    <w:rsid w:val="444851FA"/>
    <w:rsid w:val="444A10C5"/>
    <w:rsid w:val="445873A3"/>
    <w:rsid w:val="445E4DEE"/>
    <w:rsid w:val="44640994"/>
    <w:rsid w:val="446B0434"/>
    <w:rsid w:val="44756A66"/>
    <w:rsid w:val="447A208F"/>
    <w:rsid w:val="447E4EBE"/>
    <w:rsid w:val="447F0CBA"/>
    <w:rsid w:val="448226F3"/>
    <w:rsid w:val="448736FC"/>
    <w:rsid w:val="44957F46"/>
    <w:rsid w:val="44994CF5"/>
    <w:rsid w:val="449F21F7"/>
    <w:rsid w:val="44C03602"/>
    <w:rsid w:val="44C27A5F"/>
    <w:rsid w:val="44CC46BA"/>
    <w:rsid w:val="44DC46EB"/>
    <w:rsid w:val="44E8312D"/>
    <w:rsid w:val="44EA6491"/>
    <w:rsid w:val="44F03F8F"/>
    <w:rsid w:val="44F14ECF"/>
    <w:rsid w:val="450308A1"/>
    <w:rsid w:val="451023FC"/>
    <w:rsid w:val="451837D5"/>
    <w:rsid w:val="451A120C"/>
    <w:rsid w:val="45275172"/>
    <w:rsid w:val="45306C84"/>
    <w:rsid w:val="45332511"/>
    <w:rsid w:val="453F44DA"/>
    <w:rsid w:val="45412391"/>
    <w:rsid w:val="45412C46"/>
    <w:rsid w:val="45415434"/>
    <w:rsid w:val="454316E5"/>
    <w:rsid w:val="45440AD0"/>
    <w:rsid w:val="454A3E13"/>
    <w:rsid w:val="45514AD5"/>
    <w:rsid w:val="4552412E"/>
    <w:rsid w:val="455908C0"/>
    <w:rsid w:val="457002F0"/>
    <w:rsid w:val="45731799"/>
    <w:rsid w:val="45743BE6"/>
    <w:rsid w:val="4575513B"/>
    <w:rsid w:val="45756482"/>
    <w:rsid w:val="45761EDD"/>
    <w:rsid w:val="45773005"/>
    <w:rsid w:val="457A7286"/>
    <w:rsid w:val="457B06AA"/>
    <w:rsid w:val="457C7D39"/>
    <w:rsid w:val="458667C4"/>
    <w:rsid w:val="458F5163"/>
    <w:rsid w:val="45940009"/>
    <w:rsid w:val="459405E3"/>
    <w:rsid w:val="459A16D1"/>
    <w:rsid w:val="459C5A47"/>
    <w:rsid w:val="45A5284F"/>
    <w:rsid w:val="45A82F38"/>
    <w:rsid w:val="45AA63C4"/>
    <w:rsid w:val="45AC19CC"/>
    <w:rsid w:val="45B047D1"/>
    <w:rsid w:val="45B16962"/>
    <w:rsid w:val="45B47174"/>
    <w:rsid w:val="45B86B4C"/>
    <w:rsid w:val="45BE6191"/>
    <w:rsid w:val="45BE648C"/>
    <w:rsid w:val="45C661BC"/>
    <w:rsid w:val="45CA082F"/>
    <w:rsid w:val="45CD2126"/>
    <w:rsid w:val="45CD75F1"/>
    <w:rsid w:val="45D2713B"/>
    <w:rsid w:val="45DD738A"/>
    <w:rsid w:val="45E372CD"/>
    <w:rsid w:val="45F83AA7"/>
    <w:rsid w:val="45FB2D6A"/>
    <w:rsid w:val="460C5979"/>
    <w:rsid w:val="460F1C96"/>
    <w:rsid w:val="46110AB3"/>
    <w:rsid w:val="46143B66"/>
    <w:rsid w:val="4615371C"/>
    <w:rsid w:val="461C2728"/>
    <w:rsid w:val="461D3EDA"/>
    <w:rsid w:val="462066D5"/>
    <w:rsid w:val="46207CA9"/>
    <w:rsid w:val="46214325"/>
    <w:rsid w:val="463246EC"/>
    <w:rsid w:val="463425D3"/>
    <w:rsid w:val="463A3547"/>
    <w:rsid w:val="463F2211"/>
    <w:rsid w:val="464514F3"/>
    <w:rsid w:val="46496045"/>
    <w:rsid w:val="464B28C8"/>
    <w:rsid w:val="464E0973"/>
    <w:rsid w:val="46555DC3"/>
    <w:rsid w:val="46560D65"/>
    <w:rsid w:val="465901BC"/>
    <w:rsid w:val="46617DB2"/>
    <w:rsid w:val="46621065"/>
    <w:rsid w:val="46665198"/>
    <w:rsid w:val="46697236"/>
    <w:rsid w:val="46770F8B"/>
    <w:rsid w:val="467C16FA"/>
    <w:rsid w:val="467C28B2"/>
    <w:rsid w:val="46831AE2"/>
    <w:rsid w:val="46867DAF"/>
    <w:rsid w:val="46894B18"/>
    <w:rsid w:val="469448C6"/>
    <w:rsid w:val="46953B12"/>
    <w:rsid w:val="469965DF"/>
    <w:rsid w:val="469A1E62"/>
    <w:rsid w:val="46AB0067"/>
    <w:rsid w:val="46B80AF8"/>
    <w:rsid w:val="46CA0D84"/>
    <w:rsid w:val="46D37F0B"/>
    <w:rsid w:val="46D71533"/>
    <w:rsid w:val="46E53335"/>
    <w:rsid w:val="46ED5319"/>
    <w:rsid w:val="46FF5C70"/>
    <w:rsid w:val="47155D89"/>
    <w:rsid w:val="473069AF"/>
    <w:rsid w:val="473E4AD0"/>
    <w:rsid w:val="474A0EAF"/>
    <w:rsid w:val="474E50BE"/>
    <w:rsid w:val="47502F40"/>
    <w:rsid w:val="47515D8E"/>
    <w:rsid w:val="47552596"/>
    <w:rsid w:val="4766041A"/>
    <w:rsid w:val="47690F71"/>
    <w:rsid w:val="47696F9C"/>
    <w:rsid w:val="4771395B"/>
    <w:rsid w:val="47714F1F"/>
    <w:rsid w:val="47725A17"/>
    <w:rsid w:val="47770512"/>
    <w:rsid w:val="477D3243"/>
    <w:rsid w:val="477D5898"/>
    <w:rsid w:val="477F6C5D"/>
    <w:rsid w:val="478821A1"/>
    <w:rsid w:val="479128A9"/>
    <w:rsid w:val="47961E9D"/>
    <w:rsid w:val="47975EDC"/>
    <w:rsid w:val="47983B19"/>
    <w:rsid w:val="47A3609D"/>
    <w:rsid w:val="47AB64AE"/>
    <w:rsid w:val="47B337EE"/>
    <w:rsid w:val="47B52288"/>
    <w:rsid w:val="47B74789"/>
    <w:rsid w:val="47C01792"/>
    <w:rsid w:val="47C57A48"/>
    <w:rsid w:val="47D511BD"/>
    <w:rsid w:val="47DB65F6"/>
    <w:rsid w:val="47DD11F5"/>
    <w:rsid w:val="47ED307F"/>
    <w:rsid w:val="47FC3E83"/>
    <w:rsid w:val="48020DE8"/>
    <w:rsid w:val="4808150F"/>
    <w:rsid w:val="480F51A8"/>
    <w:rsid w:val="48256B1B"/>
    <w:rsid w:val="482714E0"/>
    <w:rsid w:val="48282713"/>
    <w:rsid w:val="48300FD0"/>
    <w:rsid w:val="483914BE"/>
    <w:rsid w:val="484417FA"/>
    <w:rsid w:val="48450ECE"/>
    <w:rsid w:val="484759CD"/>
    <w:rsid w:val="484B14EC"/>
    <w:rsid w:val="485A1E43"/>
    <w:rsid w:val="48602710"/>
    <w:rsid w:val="48713351"/>
    <w:rsid w:val="487620DF"/>
    <w:rsid w:val="48802846"/>
    <w:rsid w:val="488260F9"/>
    <w:rsid w:val="48850157"/>
    <w:rsid w:val="48916C74"/>
    <w:rsid w:val="48916F56"/>
    <w:rsid w:val="4892478F"/>
    <w:rsid w:val="489549B7"/>
    <w:rsid w:val="48971227"/>
    <w:rsid w:val="48A736CF"/>
    <w:rsid w:val="48A779B9"/>
    <w:rsid w:val="48B116EA"/>
    <w:rsid w:val="48B74C7A"/>
    <w:rsid w:val="48BE32BF"/>
    <w:rsid w:val="48C354EC"/>
    <w:rsid w:val="48C4559B"/>
    <w:rsid w:val="48C71A5A"/>
    <w:rsid w:val="48C84C8D"/>
    <w:rsid w:val="48D429DD"/>
    <w:rsid w:val="48E01C77"/>
    <w:rsid w:val="48E22285"/>
    <w:rsid w:val="48E50D90"/>
    <w:rsid w:val="48EB0D16"/>
    <w:rsid w:val="48F41124"/>
    <w:rsid w:val="48FA15CC"/>
    <w:rsid w:val="4916605C"/>
    <w:rsid w:val="491B63DF"/>
    <w:rsid w:val="491D569B"/>
    <w:rsid w:val="491D63E9"/>
    <w:rsid w:val="4920610E"/>
    <w:rsid w:val="4932285C"/>
    <w:rsid w:val="4937272B"/>
    <w:rsid w:val="4937722C"/>
    <w:rsid w:val="49384E02"/>
    <w:rsid w:val="493E2F78"/>
    <w:rsid w:val="494049CC"/>
    <w:rsid w:val="49411EAF"/>
    <w:rsid w:val="494C21A2"/>
    <w:rsid w:val="494F4C8A"/>
    <w:rsid w:val="495217DF"/>
    <w:rsid w:val="49572F75"/>
    <w:rsid w:val="4958367A"/>
    <w:rsid w:val="495A044A"/>
    <w:rsid w:val="497206BF"/>
    <w:rsid w:val="497C7C92"/>
    <w:rsid w:val="498817B3"/>
    <w:rsid w:val="498A16CD"/>
    <w:rsid w:val="499C7517"/>
    <w:rsid w:val="499E07E8"/>
    <w:rsid w:val="49A14359"/>
    <w:rsid w:val="49A33C27"/>
    <w:rsid w:val="49A750B5"/>
    <w:rsid w:val="49A92FC8"/>
    <w:rsid w:val="49AB1A6B"/>
    <w:rsid w:val="49AE6AF5"/>
    <w:rsid w:val="49BE07DA"/>
    <w:rsid w:val="49C62636"/>
    <w:rsid w:val="49C84AA0"/>
    <w:rsid w:val="49CE3923"/>
    <w:rsid w:val="49CF11BE"/>
    <w:rsid w:val="49D7694D"/>
    <w:rsid w:val="49E234CC"/>
    <w:rsid w:val="49EC3531"/>
    <w:rsid w:val="49F152D3"/>
    <w:rsid w:val="49F8312B"/>
    <w:rsid w:val="4A0244D3"/>
    <w:rsid w:val="4A0B3920"/>
    <w:rsid w:val="4A255046"/>
    <w:rsid w:val="4A276433"/>
    <w:rsid w:val="4A2E1525"/>
    <w:rsid w:val="4A3D3E88"/>
    <w:rsid w:val="4A4A538E"/>
    <w:rsid w:val="4A4C5AD6"/>
    <w:rsid w:val="4A5A4E0C"/>
    <w:rsid w:val="4A5A756D"/>
    <w:rsid w:val="4A5E7C7E"/>
    <w:rsid w:val="4A722B4C"/>
    <w:rsid w:val="4A785772"/>
    <w:rsid w:val="4A842E43"/>
    <w:rsid w:val="4A845C50"/>
    <w:rsid w:val="4A89105B"/>
    <w:rsid w:val="4AA2115F"/>
    <w:rsid w:val="4AA341CC"/>
    <w:rsid w:val="4AA939F9"/>
    <w:rsid w:val="4AB21F2E"/>
    <w:rsid w:val="4AC13295"/>
    <w:rsid w:val="4AC31003"/>
    <w:rsid w:val="4AC40F4C"/>
    <w:rsid w:val="4ACC44B7"/>
    <w:rsid w:val="4AD25F33"/>
    <w:rsid w:val="4ADD641F"/>
    <w:rsid w:val="4ADF3B16"/>
    <w:rsid w:val="4AE072CB"/>
    <w:rsid w:val="4AE1398C"/>
    <w:rsid w:val="4AE93159"/>
    <w:rsid w:val="4AE951C1"/>
    <w:rsid w:val="4AF02EA1"/>
    <w:rsid w:val="4AF8693E"/>
    <w:rsid w:val="4AF86E0A"/>
    <w:rsid w:val="4B0F3905"/>
    <w:rsid w:val="4B174032"/>
    <w:rsid w:val="4B227C49"/>
    <w:rsid w:val="4B250CF8"/>
    <w:rsid w:val="4B2873FD"/>
    <w:rsid w:val="4B2E0668"/>
    <w:rsid w:val="4B3C6133"/>
    <w:rsid w:val="4B3D4DE9"/>
    <w:rsid w:val="4B707982"/>
    <w:rsid w:val="4B7727E1"/>
    <w:rsid w:val="4B7C4100"/>
    <w:rsid w:val="4B830F9B"/>
    <w:rsid w:val="4B8A54FE"/>
    <w:rsid w:val="4B8F2DD0"/>
    <w:rsid w:val="4B99684D"/>
    <w:rsid w:val="4B9B06E8"/>
    <w:rsid w:val="4B9B0C47"/>
    <w:rsid w:val="4B9D4011"/>
    <w:rsid w:val="4BB36BDD"/>
    <w:rsid w:val="4BB60507"/>
    <w:rsid w:val="4BB85497"/>
    <w:rsid w:val="4BC32290"/>
    <w:rsid w:val="4BD0339A"/>
    <w:rsid w:val="4BD41FD1"/>
    <w:rsid w:val="4BF23C29"/>
    <w:rsid w:val="4BF32495"/>
    <w:rsid w:val="4BF838F0"/>
    <w:rsid w:val="4BFA3FA2"/>
    <w:rsid w:val="4C065916"/>
    <w:rsid w:val="4C096C71"/>
    <w:rsid w:val="4C1269A9"/>
    <w:rsid w:val="4C1A51CC"/>
    <w:rsid w:val="4C1F72AB"/>
    <w:rsid w:val="4C241551"/>
    <w:rsid w:val="4C2910DF"/>
    <w:rsid w:val="4C2B4DDD"/>
    <w:rsid w:val="4C3743A5"/>
    <w:rsid w:val="4C3C6B23"/>
    <w:rsid w:val="4C521E0D"/>
    <w:rsid w:val="4C562817"/>
    <w:rsid w:val="4C562920"/>
    <w:rsid w:val="4C5D1F92"/>
    <w:rsid w:val="4C603F16"/>
    <w:rsid w:val="4C6262E0"/>
    <w:rsid w:val="4C6703A3"/>
    <w:rsid w:val="4C6A0682"/>
    <w:rsid w:val="4C6A6D6A"/>
    <w:rsid w:val="4C6D727B"/>
    <w:rsid w:val="4C6D7518"/>
    <w:rsid w:val="4C777E2A"/>
    <w:rsid w:val="4C923A72"/>
    <w:rsid w:val="4C9B5631"/>
    <w:rsid w:val="4CB836A9"/>
    <w:rsid w:val="4CB96B0F"/>
    <w:rsid w:val="4CBD582C"/>
    <w:rsid w:val="4CC82D24"/>
    <w:rsid w:val="4CCF2CDE"/>
    <w:rsid w:val="4CD84F4C"/>
    <w:rsid w:val="4CDC1F1D"/>
    <w:rsid w:val="4CDE5A32"/>
    <w:rsid w:val="4CE34E9F"/>
    <w:rsid w:val="4CF52D94"/>
    <w:rsid w:val="4CFE5028"/>
    <w:rsid w:val="4D0B5968"/>
    <w:rsid w:val="4D19368B"/>
    <w:rsid w:val="4D2F3FAE"/>
    <w:rsid w:val="4D462159"/>
    <w:rsid w:val="4D47409F"/>
    <w:rsid w:val="4D525BE3"/>
    <w:rsid w:val="4D566017"/>
    <w:rsid w:val="4D6022FC"/>
    <w:rsid w:val="4D695FF9"/>
    <w:rsid w:val="4D7D3EFB"/>
    <w:rsid w:val="4D866DE7"/>
    <w:rsid w:val="4D8B0123"/>
    <w:rsid w:val="4D931B47"/>
    <w:rsid w:val="4D9D46A0"/>
    <w:rsid w:val="4DA559AD"/>
    <w:rsid w:val="4DAF14C5"/>
    <w:rsid w:val="4DB35B43"/>
    <w:rsid w:val="4DB9067A"/>
    <w:rsid w:val="4DC605B6"/>
    <w:rsid w:val="4DCB146F"/>
    <w:rsid w:val="4DD732D2"/>
    <w:rsid w:val="4DDD701E"/>
    <w:rsid w:val="4DEC0985"/>
    <w:rsid w:val="4DEC34E8"/>
    <w:rsid w:val="4DF85277"/>
    <w:rsid w:val="4E024AB6"/>
    <w:rsid w:val="4E0538A3"/>
    <w:rsid w:val="4E0E6818"/>
    <w:rsid w:val="4E27683A"/>
    <w:rsid w:val="4E321D35"/>
    <w:rsid w:val="4E397241"/>
    <w:rsid w:val="4E4A33AC"/>
    <w:rsid w:val="4E4B2B03"/>
    <w:rsid w:val="4E4C50A3"/>
    <w:rsid w:val="4E510698"/>
    <w:rsid w:val="4E531F72"/>
    <w:rsid w:val="4E576363"/>
    <w:rsid w:val="4E57747D"/>
    <w:rsid w:val="4E5D49B1"/>
    <w:rsid w:val="4E635567"/>
    <w:rsid w:val="4E674786"/>
    <w:rsid w:val="4E6E0A65"/>
    <w:rsid w:val="4E742982"/>
    <w:rsid w:val="4E7F1E8F"/>
    <w:rsid w:val="4E7F5AF4"/>
    <w:rsid w:val="4E862481"/>
    <w:rsid w:val="4E9C0636"/>
    <w:rsid w:val="4E9D29FB"/>
    <w:rsid w:val="4EA22C4C"/>
    <w:rsid w:val="4EA30DB6"/>
    <w:rsid w:val="4EA7341F"/>
    <w:rsid w:val="4EC00544"/>
    <w:rsid w:val="4EDB58B2"/>
    <w:rsid w:val="4EDD1619"/>
    <w:rsid w:val="4EE925CE"/>
    <w:rsid w:val="4EEA44EB"/>
    <w:rsid w:val="4EEB1A94"/>
    <w:rsid w:val="4EEF2E30"/>
    <w:rsid w:val="4EF24828"/>
    <w:rsid w:val="4EFB7E91"/>
    <w:rsid w:val="4EFE7F59"/>
    <w:rsid w:val="4F1137C6"/>
    <w:rsid w:val="4F23603C"/>
    <w:rsid w:val="4F285975"/>
    <w:rsid w:val="4F2A7BF3"/>
    <w:rsid w:val="4F2E2624"/>
    <w:rsid w:val="4F38184E"/>
    <w:rsid w:val="4F4E1077"/>
    <w:rsid w:val="4F546156"/>
    <w:rsid w:val="4F65144A"/>
    <w:rsid w:val="4F7C5525"/>
    <w:rsid w:val="4F7E74BF"/>
    <w:rsid w:val="4F844A99"/>
    <w:rsid w:val="4F863785"/>
    <w:rsid w:val="4F9214FD"/>
    <w:rsid w:val="4F94662C"/>
    <w:rsid w:val="4FB00163"/>
    <w:rsid w:val="4FB208E7"/>
    <w:rsid w:val="4FBF4BE3"/>
    <w:rsid w:val="4FDA6E7F"/>
    <w:rsid w:val="4FE30332"/>
    <w:rsid w:val="4FE70BB4"/>
    <w:rsid w:val="4FE73C01"/>
    <w:rsid w:val="4FE87C31"/>
    <w:rsid w:val="4FF14DCF"/>
    <w:rsid w:val="4FF85C93"/>
    <w:rsid w:val="50070D86"/>
    <w:rsid w:val="500815B6"/>
    <w:rsid w:val="500B39BC"/>
    <w:rsid w:val="500E7DCA"/>
    <w:rsid w:val="50163074"/>
    <w:rsid w:val="501939DF"/>
    <w:rsid w:val="502173F8"/>
    <w:rsid w:val="5022123F"/>
    <w:rsid w:val="502B7315"/>
    <w:rsid w:val="5035213F"/>
    <w:rsid w:val="503E570B"/>
    <w:rsid w:val="503E79CC"/>
    <w:rsid w:val="503F32CF"/>
    <w:rsid w:val="5041152A"/>
    <w:rsid w:val="50487D3A"/>
    <w:rsid w:val="50490474"/>
    <w:rsid w:val="504C77D2"/>
    <w:rsid w:val="504E004A"/>
    <w:rsid w:val="50555D19"/>
    <w:rsid w:val="50560460"/>
    <w:rsid w:val="50592C9B"/>
    <w:rsid w:val="50601A5C"/>
    <w:rsid w:val="5063018B"/>
    <w:rsid w:val="50722E98"/>
    <w:rsid w:val="507E1B25"/>
    <w:rsid w:val="5080610B"/>
    <w:rsid w:val="50897B2F"/>
    <w:rsid w:val="508E3B94"/>
    <w:rsid w:val="508E4492"/>
    <w:rsid w:val="5090223F"/>
    <w:rsid w:val="50924591"/>
    <w:rsid w:val="50970C08"/>
    <w:rsid w:val="50A649F5"/>
    <w:rsid w:val="50A84A74"/>
    <w:rsid w:val="50AB5EB6"/>
    <w:rsid w:val="50AE6FE2"/>
    <w:rsid w:val="50B16618"/>
    <w:rsid w:val="50BB6306"/>
    <w:rsid w:val="50C4192A"/>
    <w:rsid w:val="50C816FE"/>
    <w:rsid w:val="50CD2E4B"/>
    <w:rsid w:val="50CE0462"/>
    <w:rsid w:val="50ED3807"/>
    <w:rsid w:val="50F66F3D"/>
    <w:rsid w:val="50F8688B"/>
    <w:rsid w:val="50FC4E36"/>
    <w:rsid w:val="50FD7FD8"/>
    <w:rsid w:val="5105169B"/>
    <w:rsid w:val="51062881"/>
    <w:rsid w:val="510861B3"/>
    <w:rsid w:val="510956BD"/>
    <w:rsid w:val="510D4A1E"/>
    <w:rsid w:val="51133EC4"/>
    <w:rsid w:val="512116D2"/>
    <w:rsid w:val="51230220"/>
    <w:rsid w:val="51440D27"/>
    <w:rsid w:val="51471753"/>
    <w:rsid w:val="514C513A"/>
    <w:rsid w:val="514E4912"/>
    <w:rsid w:val="515400FF"/>
    <w:rsid w:val="515D735D"/>
    <w:rsid w:val="51623850"/>
    <w:rsid w:val="51637BEC"/>
    <w:rsid w:val="517418CD"/>
    <w:rsid w:val="51781A83"/>
    <w:rsid w:val="51802CA0"/>
    <w:rsid w:val="51867298"/>
    <w:rsid w:val="51894D69"/>
    <w:rsid w:val="518D21E1"/>
    <w:rsid w:val="51930297"/>
    <w:rsid w:val="51953936"/>
    <w:rsid w:val="519E116A"/>
    <w:rsid w:val="51A2793A"/>
    <w:rsid w:val="51AD2B9C"/>
    <w:rsid w:val="51B31980"/>
    <w:rsid w:val="51BA0CB7"/>
    <w:rsid w:val="51C41A0B"/>
    <w:rsid w:val="51C44E20"/>
    <w:rsid w:val="51CD0BFD"/>
    <w:rsid w:val="51CF2D5C"/>
    <w:rsid w:val="51D129CA"/>
    <w:rsid w:val="51D93F8A"/>
    <w:rsid w:val="51DC16DA"/>
    <w:rsid w:val="51E5046A"/>
    <w:rsid w:val="51E7409C"/>
    <w:rsid w:val="52020133"/>
    <w:rsid w:val="520222D8"/>
    <w:rsid w:val="52167E36"/>
    <w:rsid w:val="521E0123"/>
    <w:rsid w:val="52272B85"/>
    <w:rsid w:val="52284E31"/>
    <w:rsid w:val="523B1BCC"/>
    <w:rsid w:val="523E09B5"/>
    <w:rsid w:val="524A5592"/>
    <w:rsid w:val="52687B2A"/>
    <w:rsid w:val="526E0E82"/>
    <w:rsid w:val="527901C6"/>
    <w:rsid w:val="528A0579"/>
    <w:rsid w:val="528F4A24"/>
    <w:rsid w:val="52944BB6"/>
    <w:rsid w:val="52A1019F"/>
    <w:rsid w:val="52A24532"/>
    <w:rsid w:val="52B3363A"/>
    <w:rsid w:val="52B668EB"/>
    <w:rsid w:val="52B91E49"/>
    <w:rsid w:val="52BD6456"/>
    <w:rsid w:val="52C4763C"/>
    <w:rsid w:val="52DE691D"/>
    <w:rsid w:val="52E04D27"/>
    <w:rsid w:val="52E16254"/>
    <w:rsid w:val="52E501E0"/>
    <w:rsid w:val="52ED0C96"/>
    <w:rsid w:val="52F53FAD"/>
    <w:rsid w:val="53061721"/>
    <w:rsid w:val="530C0E6B"/>
    <w:rsid w:val="530D1C98"/>
    <w:rsid w:val="531A5380"/>
    <w:rsid w:val="531F0245"/>
    <w:rsid w:val="53227B62"/>
    <w:rsid w:val="532A1258"/>
    <w:rsid w:val="532F77EA"/>
    <w:rsid w:val="53367575"/>
    <w:rsid w:val="533933AA"/>
    <w:rsid w:val="533B7F54"/>
    <w:rsid w:val="534266BA"/>
    <w:rsid w:val="535009E1"/>
    <w:rsid w:val="535321C1"/>
    <w:rsid w:val="53650168"/>
    <w:rsid w:val="536662B9"/>
    <w:rsid w:val="536C2A29"/>
    <w:rsid w:val="538859E4"/>
    <w:rsid w:val="538E3092"/>
    <w:rsid w:val="5398565C"/>
    <w:rsid w:val="539F394B"/>
    <w:rsid w:val="53A20FFA"/>
    <w:rsid w:val="53A233E4"/>
    <w:rsid w:val="53A94C48"/>
    <w:rsid w:val="53AA7BC7"/>
    <w:rsid w:val="53AE5EA5"/>
    <w:rsid w:val="53AF1E0C"/>
    <w:rsid w:val="53B00B1F"/>
    <w:rsid w:val="53B2409D"/>
    <w:rsid w:val="53B31E73"/>
    <w:rsid w:val="53B66A75"/>
    <w:rsid w:val="53D6247A"/>
    <w:rsid w:val="53DB3477"/>
    <w:rsid w:val="53DE00FF"/>
    <w:rsid w:val="53E77CBF"/>
    <w:rsid w:val="53E92771"/>
    <w:rsid w:val="53F16BC7"/>
    <w:rsid w:val="53FE7128"/>
    <w:rsid w:val="541E7DB0"/>
    <w:rsid w:val="54201800"/>
    <w:rsid w:val="54247F22"/>
    <w:rsid w:val="542C29CD"/>
    <w:rsid w:val="542F1551"/>
    <w:rsid w:val="54321466"/>
    <w:rsid w:val="54381756"/>
    <w:rsid w:val="545524FD"/>
    <w:rsid w:val="545750B7"/>
    <w:rsid w:val="545A1EBF"/>
    <w:rsid w:val="54727478"/>
    <w:rsid w:val="54835E71"/>
    <w:rsid w:val="5496423C"/>
    <w:rsid w:val="5497051D"/>
    <w:rsid w:val="54A0619E"/>
    <w:rsid w:val="54A068B8"/>
    <w:rsid w:val="54AB65DC"/>
    <w:rsid w:val="54B06F11"/>
    <w:rsid w:val="54B56DF4"/>
    <w:rsid w:val="54B93943"/>
    <w:rsid w:val="54BE5578"/>
    <w:rsid w:val="54BF52B5"/>
    <w:rsid w:val="54D029B2"/>
    <w:rsid w:val="54D202CA"/>
    <w:rsid w:val="54D54E59"/>
    <w:rsid w:val="54DD41DB"/>
    <w:rsid w:val="54E0050A"/>
    <w:rsid w:val="54E358FF"/>
    <w:rsid w:val="54ED3D78"/>
    <w:rsid w:val="54F52BA3"/>
    <w:rsid w:val="54F54E04"/>
    <w:rsid w:val="54FA5E39"/>
    <w:rsid w:val="55066025"/>
    <w:rsid w:val="550B4121"/>
    <w:rsid w:val="550D5CFC"/>
    <w:rsid w:val="550F3357"/>
    <w:rsid w:val="55126CC5"/>
    <w:rsid w:val="55197997"/>
    <w:rsid w:val="551B6FFD"/>
    <w:rsid w:val="551B7F0A"/>
    <w:rsid w:val="551C7446"/>
    <w:rsid w:val="5526593F"/>
    <w:rsid w:val="55276C59"/>
    <w:rsid w:val="552864FA"/>
    <w:rsid w:val="552A6B56"/>
    <w:rsid w:val="5532385A"/>
    <w:rsid w:val="55371339"/>
    <w:rsid w:val="55381D42"/>
    <w:rsid w:val="55401B14"/>
    <w:rsid w:val="554748F2"/>
    <w:rsid w:val="554D414C"/>
    <w:rsid w:val="554E7279"/>
    <w:rsid w:val="55516A9E"/>
    <w:rsid w:val="55594E94"/>
    <w:rsid w:val="55594FFB"/>
    <w:rsid w:val="55637CEB"/>
    <w:rsid w:val="55677DDA"/>
    <w:rsid w:val="556A2BB0"/>
    <w:rsid w:val="557225B1"/>
    <w:rsid w:val="55757FB9"/>
    <w:rsid w:val="558721D9"/>
    <w:rsid w:val="55884237"/>
    <w:rsid w:val="558C7FAA"/>
    <w:rsid w:val="558D5005"/>
    <w:rsid w:val="55900510"/>
    <w:rsid w:val="559147DD"/>
    <w:rsid w:val="55947881"/>
    <w:rsid w:val="55A25EB7"/>
    <w:rsid w:val="55A66DC8"/>
    <w:rsid w:val="55A82784"/>
    <w:rsid w:val="55A97512"/>
    <w:rsid w:val="55A9759E"/>
    <w:rsid w:val="55B63FD5"/>
    <w:rsid w:val="55BA25C9"/>
    <w:rsid w:val="55C35A76"/>
    <w:rsid w:val="55D40743"/>
    <w:rsid w:val="55DD6F2A"/>
    <w:rsid w:val="55E73480"/>
    <w:rsid w:val="55E8339E"/>
    <w:rsid w:val="55EC59EE"/>
    <w:rsid w:val="55F06771"/>
    <w:rsid w:val="55FB4FAE"/>
    <w:rsid w:val="55FB5191"/>
    <w:rsid w:val="560378AC"/>
    <w:rsid w:val="560D5F48"/>
    <w:rsid w:val="56103377"/>
    <w:rsid w:val="56106284"/>
    <w:rsid w:val="5611113E"/>
    <w:rsid w:val="5632642A"/>
    <w:rsid w:val="56375B61"/>
    <w:rsid w:val="5638462D"/>
    <w:rsid w:val="564944F4"/>
    <w:rsid w:val="564D4C5B"/>
    <w:rsid w:val="564E5820"/>
    <w:rsid w:val="564F1A3D"/>
    <w:rsid w:val="565876BB"/>
    <w:rsid w:val="56594C9E"/>
    <w:rsid w:val="56630C00"/>
    <w:rsid w:val="56687250"/>
    <w:rsid w:val="567739D2"/>
    <w:rsid w:val="56775A0A"/>
    <w:rsid w:val="567F6E75"/>
    <w:rsid w:val="5686536D"/>
    <w:rsid w:val="568B1DB1"/>
    <w:rsid w:val="569600BA"/>
    <w:rsid w:val="56A55214"/>
    <w:rsid w:val="56A67978"/>
    <w:rsid w:val="56A80039"/>
    <w:rsid w:val="56AC63C5"/>
    <w:rsid w:val="56B21462"/>
    <w:rsid w:val="56C008D5"/>
    <w:rsid w:val="56C1700B"/>
    <w:rsid w:val="56C34302"/>
    <w:rsid w:val="56C35508"/>
    <w:rsid w:val="56D25618"/>
    <w:rsid w:val="56D54A57"/>
    <w:rsid w:val="56D5793F"/>
    <w:rsid w:val="56D7644B"/>
    <w:rsid w:val="56DE2F3F"/>
    <w:rsid w:val="56E84A97"/>
    <w:rsid w:val="56FB2A68"/>
    <w:rsid w:val="56FE1A50"/>
    <w:rsid w:val="57011F3E"/>
    <w:rsid w:val="5705646B"/>
    <w:rsid w:val="57060649"/>
    <w:rsid w:val="571A1955"/>
    <w:rsid w:val="572657E3"/>
    <w:rsid w:val="5732705F"/>
    <w:rsid w:val="57351D6F"/>
    <w:rsid w:val="57454F4D"/>
    <w:rsid w:val="57466C3E"/>
    <w:rsid w:val="574F4CF2"/>
    <w:rsid w:val="576476C1"/>
    <w:rsid w:val="576F457F"/>
    <w:rsid w:val="57724CC0"/>
    <w:rsid w:val="57770501"/>
    <w:rsid w:val="577B3337"/>
    <w:rsid w:val="577D4F28"/>
    <w:rsid w:val="577D7163"/>
    <w:rsid w:val="5782068C"/>
    <w:rsid w:val="57877FD2"/>
    <w:rsid w:val="578F4D33"/>
    <w:rsid w:val="57996949"/>
    <w:rsid w:val="57A120DC"/>
    <w:rsid w:val="57A33734"/>
    <w:rsid w:val="57AB6ADD"/>
    <w:rsid w:val="57AC2A28"/>
    <w:rsid w:val="57B15BDB"/>
    <w:rsid w:val="57B7178E"/>
    <w:rsid w:val="57B76EED"/>
    <w:rsid w:val="57BD72A7"/>
    <w:rsid w:val="57BE5838"/>
    <w:rsid w:val="57D16146"/>
    <w:rsid w:val="57D82354"/>
    <w:rsid w:val="57EB3AC0"/>
    <w:rsid w:val="57EB6DC4"/>
    <w:rsid w:val="57EC1669"/>
    <w:rsid w:val="57FC07D9"/>
    <w:rsid w:val="57FD7F73"/>
    <w:rsid w:val="57FF6992"/>
    <w:rsid w:val="580B408B"/>
    <w:rsid w:val="580F1B21"/>
    <w:rsid w:val="58191E63"/>
    <w:rsid w:val="581B7E79"/>
    <w:rsid w:val="58265D9B"/>
    <w:rsid w:val="582D0E61"/>
    <w:rsid w:val="58325C2F"/>
    <w:rsid w:val="58436C09"/>
    <w:rsid w:val="58500F22"/>
    <w:rsid w:val="58510734"/>
    <w:rsid w:val="58527FAB"/>
    <w:rsid w:val="58587379"/>
    <w:rsid w:val="586D57A3"/>
    <w:rsid w:val="587917A0"/>
    <w:rsid w:val="587A4288"/>
    <w:rsid w:val="587B662F"/>
    <w:rsid w:val="5880052B"/>
    <w:rsid w:val="588E76C9"/>
    <w:rsid w:val="589571D3"/>
    <w:rsid w:val="58AD27D9"/>
    <w:rsid w:val="58AD42B1"/>
    <w:rsid w:val="58B169A2"/>
    <w:rsid w:val="58B6512E"/>
    <w:rsid w:val="58B9636C"/>
    <w:rsid w:val="58C37133"/>
    <w:rsid w:val="58C93046"/>
    <w:rsid w:val="58D36BCB"/>
    <w:rsid w:val="58D53FCF"/>
    <w:rsid w:val="58D643B4"/>
    <w:rsid w:val="58D7351E"/>
    <w:rsid w:val="58E6349C"/>
    <w:rsid w:val="58EF63EE"/>
    <w:rsid w:val="590317F0"/>
    <w:rsid w:val="59075000"/>
    <w:rsid w:val="590E45F0"/>
    <w:rsid w:val="591878D4"/>
    <w:rsid w:val="592A35DE"/>
    <w:rsid w:val="593559FD"/>
    <w:rsid w:val="594079B2"/>
    <w:rsid w:val="59410047"/>
    <w:rsid w:val="594B10BF"/>
    <w:rsid w:val="594E7013"/>
    <w:rsid w:val="59522196"/>
    <w:rsid w:val="596726D9"/>
    <w:rsid w:val="596833A7"/>
    <w:rsid w:val="596A688E"/>
    <w:rsid w:val="598234F7"/>
    <w:rsid w:val="59835A6C"/>
    <w:rsid w:val="59843114"/>
    <w:rsid w:val="5987482A"/>
    <w:rsid w:val="598C6F19"/>
    <w:rsid w:val="59931352"/>
    <w:rsid w:val="599B1691"/>
    <w:rsid w:val="599C49A8"/>
    <w:rsid w:val="59A04DAD"/>
    <w:rsid w:val="59A1101C"/>
    <w:rsid w:val="59A14098"/>
    <w:rsid w:val="59A36725"/>
    <w:rsid w:val="59B21BF9"/>
    <w:rsid w:val="59BA46A2"/>
    <w:rsid w:val="59BB4EA3"/>
    <w:rsid w:val="59CF48AD"/>
    <w:rsid w:val="59D7293A"/>
    <w:rsid w:val="59E9525B"/>
    <w:rsid w:val="59EA66D8"/>
    <w:rsid w:val="59F01484"/>
    <w:rsid w:val="59F55223"/>
    <w:rsid w:val="59F70BAF"/>
    <w:rsid w:val="5A023A34"/>
    <w:rsid w:val="5A0F52D4"/>
    <w:rsid w:val="5A1A17BB"/>
    <w:rsid w:val="5A297D0D"/>
    <w:rsid w:val="5A2C4D72"/>
    <w:rsid w:val="5A3C0F08"/>
    <w:rsid w:val="5A3E5B83"/>
    <w:rsid w:val="5A4440A8"/>
    <w:rsid w:val="5A4B5B7A"/>
    <w:rsid w:val="5A5663A3"/>
    <w:rsid w:val="5A571746"/>
    <w:rsid w:val="5A6253E3"/>
    <w:rsid w:val="5A6667DB"/>
    <w:rsid w:val="5A70622B"/>
    <w:rsid w:val="5A8E6670"/>
    <w:rsid w:val="5A912613"/>
    <w:rsid w:val="5A923F1B"/>
    <w:rsid w:val="5A9245E9"/>
    <w:rsid w:val="5A953D41"/>
    <w:rsid w:val="5A9A4D4B"/>
    <w:rsid w:val="5A9B495D"/>
    <w:rsid w:val="5AA6345B"/>
    <w:rsid w:val="5AB633E6"/>
    <w:rsid w:val="5AB7018B"/>
    <w:rsid w:val="5ABC50F4"/>
    <w:rsid w:val="5AC47E7A"/>
    <w:rsid w:val="5AC772C5"/>
    <w:rsid w:val="5ACC4940"/>
    <w:rsid w:val="5AD66153"/>
    <w:rsid w:val="5AD86A6D"/>
    <w:rsid w:val="5AE62B68"/>
    <w:rsid w:val="5AE954C2"/>
    <w:rsid w:val="5AEA6146"/>
    <w:rsid w:val="5AEA6A34"/>
    <w:rsid w:val="5AEB0587"/>
    <w:rsid w:val="5AEB6320"/>
    <w:rsid w:val="5AEC14F6"/>
    <w:rsid w:val="5AF124A4"/>
    <w:rsid w:val="5AF326CD"/>
    <w:rsid w:val="5AF551C8"/>
    <w:rsid w:val="5AFB639C"/>
    <w:rsid w:val="5B141085"/>
    <w:rsid w:val="5B28192B"/>
    <w:rsid w:val="5B32616A"/>
    <w:rsid w:val="5B342BAD"/>
    <w:rsid w:val="5B4007EF"/>
    <w:rsid w:val="5B495A92"/>
    <w:rsid w:val="5B4D1F7C"/>
    <w:rsid w:val="5B564EFB"/>
    <w:rsid w:val="5B583BEB"/>
    <w:rsid w:val="5B6667A3"/>
    <w:rsid w:val="5B66707B"/>
    <w:rsid w:val="5B673066"/>
    <w:rsid w:val="5B690719"/>
    <w:rsid w:val="5B6A48A8"/>
    <w:rsid w:val="5B6B40B1"/>
    <w:rsid w:val="5B6E2411"/>
    <w:rsid w:val="5B731FA9"/>
    <w:rsid w:val="5B785E83"/>
    <w:rsid w:val="5B7C1CD1"/>
    <w:rsid w:val="5B86159F"/>
    <w:rsid w:val="5B882E2D"/>
    <w:rsid w:val="5B9004A9"/>
    <w:rsid w:val="5B907C6C"/>
    <w:rsid w:val="5B911CD8"/>
    <w:rsid w:val="5B9251EF"/>
    <w:rsid w:val="5BAB5BC4"/>
    <w:rsid w:val="5BB20B74"/>
    <w:rsid w:val="5BC677D8"/>
    <w:rsid w:val="5BC82981"/>
    <w:rsid w:val="5BE15701"/>
    <w:rsid w:val="5BE6235A"/>
    <w:rsid w:val="5BEB0120"/>
    <w:rsid w:val="5BEC175C"/>
    <w:rsid w:val="5BFE5D22"/>
    <w:rsid w:val="5C097C4E"/>
    <w:rsid w:val="5C0D717D"/>
    <w:rsid w:val="5C1A3A93"/>
    <w:rsid w:val="5C1C16CF"/>
    <w:rsid w:val="5C235386"/>
    <w:rsid w:val="5C277EFF"/>
    <w:rsid w:val="5C3A76D7"/>
    <w:rsid w:val="5C3B6CFC"/>
    <w:rsid w:val="5C3C1AE5"/>
    <w:rsid w:val="5C472574"/>
    <w:rsid w:val="5C4A34F9"/>
    <w:rsid w:val="5C4C2CF4"/>
    <w:rsid w:val="5C5A7F10"/>
    <w:rsid w:val="5C6422CD"/>
    <w:rsid w:val="5C6B1600"/>
    <w:rsid w:val="5C7D70D1"/>
    <w:rsid w:val="5C7F7EFB"/>
    <w:rsid w:val="5C8542A8"/>
    <w:rsid w:val="5C9F41E0"/>
    <w:rsid w:val="5CA6294E"/>
    <w:rsid w:val="5CA92DD2"/>
    <w:rsid w:val="5CAC6214"/>
    <w:rsid w:val="5CAF2FDA"/>
    <w:rsid w:val="5CBA57B4"/>
    <w:rsid w:val="5CDB241D"/>
    <w:rsid w:val="5CDB3358"/>
    <w:rsid w:val="5CDE7D97"/>
    <w:rsid w:val="5CED4E0C"/>
    <w:rsid w:val="5CF123AE"/>
    <w:rsid w:val="5CF24FFA"/>
    <w:rsid w:val="5CF52268"/>
    <w:rsid w:val="5CF71C69"/>
    <w:rsid w:val="5CFC4F36"/>
    <w:rsid w:val="5D034EE9"/>
    <w:rsid w:val="5D0366E8"/>
    <w:rsid w:val="5D07265B"/>
    <w:rsid w:val="5D08684C"/>
    <w:rsid w:val="5D09481A"/>
    <w:rsid w:val="5D0A06B6"/>
    <w:rsid w:val="5D1307E8"/>
    <w:rsid w:val="5D1C5A4F"/>
    <w:rsid w:val="5D1D34D1"/>
    <w:rsid w:val="5D212A05"/>
    <w:rsid w:val="5D284B1F"/>
    <w:rsid w:val="5D28584C"/>
    <w:rsid w:val="5D2F4802"/>
    <w:rsid w:val="5D3444E6"/>
    <w:rsid w:val="5D3F0BDF"/>
    <w:rsid w:val="5D4A529A"/>
    <w:rsid w:val="5D5B7098"/>
    <w:rsid w:val="5D634782"/>
    <w:rsid w:val="5D654194"/>
    <w:rsid w:val="5D676A87"/>
    <w:rsid w:val="5D6A7C12"/>
    <w:rsid w:val="5D6E1B86"/>
    <w:rsid w:val="5D725A84"/>
    <w:rsid w:val="5D767D63"/>
    <w:rsid w:val="5D787085"/>
    <w:rsid w:val="5D8A2CFF"/>
    <w:rsid w:val="5D903810"/>
    <w:rsid w:val="5D926D13"/>
    <w:rsid w:val="5D960EE9"/>
    <w:rsid w:val="5D987E2D"/>
    <w:rsid w:val="5D9A0CFA"/>
    <w:rsid w:val="5D9B296A"/>
    <w:rsid w:val="5D9C1943"/>
    <w:rsid w:val="5DA311AC"/>
    <w:rsid w:val="5DA53D05"/>
    <w:rsid w:val="5DB3275D"/>
    <w:rsid w:val="5DB968D6"/>
    <w:rsid w:val="5DBF50E8"/>
    <w:rsid w:val="5DCC4C76"/>
    <w:rsid w:val="5DCC73F7"/>
    <w:rsid w:val="5DD14397"/>
    <w:rsid w:val="5DD3123F"/>
    <w:rsid w:val="5DD45E00"/>
    <w:rsid w:val="5DD71C7A"/>
    <w:rsid w:val="5DD734EC"/>
    <w:rsid w:val="5DDA4F5F"/>
    <w:rsid w:val="5DDF358F"/>
    <w:rsid w:val="5DE4727B"/>
    <w:rsid w:val="5DE83E9E"/>
    <w:rsid w:val="5DEB2EC0"/>
    <w:rsid w:val="5DEC05A1"/>
    <w:rsid w:val="5DEE0433"/>
    <w:rsid w:val="5DF41503"/>
    <w:rsid w:val="5DFD51DB"/>
    <w:rsid w:val="5E0B0848"/>
    <w:rsid w:val="5E0D2553"/>
    <w:rsid w:val="5E0F1B60"/>
    <w:rsid w:val="5E104696"/>
    <w:rsid w:val="5E12464A"/>
    <w:rsid w:val="5E1D4A67"/>
    <w:rsid w:val="5E1F2E4C"/>
    <w:rsid w:val="5E237029"/>
    <w:rsid w:val="5E28130E"/>
    <w:rsid w:val="5E3A3BD1"/>
    <w:rsid w:val="5E40628A"/>
    <w:rsid w:val="5E4F1C2F"/>
    <w:rsid w:val="5E5203B8"/>
    <w:rsid w:val="5E53134F"/>
    <w:rsid w:val="5E5B7631"/>
    <w:rsid w:val="5E5D7D0E"/>
    <w:rsid w:val="5E5F0A12"/>
    <w:rsid w:val="5E64345A"/>
    <w:rsid w:val="5E670AC9"/>
    <w:rsid w:val="5E6A5399"/>
    <w:rsid w:val="5E704921"/>
    <w:rsid w:val="5E71373F"/>
    <w:rsid w:val="5E717191"/>
    <w:rsid w:val="5E761147"/>
    <w:rsid w:val="5E7C328A"/>
    <w:rsid w:val="5E812F0A"/>
    <w:rsid w:val="5E830708"/>
    <w:rsid w:val="5E831398"/>
    <w:rsid w:val="5E85633A"/>
    <w:rsid w:val="5E921A45"/>
    <w:rsid w:val="5E975993"/>
    <w:rsid w:val="5EA627AF"/>
    <w:rsid w:val="5EB07A41"/>
    <w:rsid w:val="5EB51FDE"/>
    <w:rsid w:val="5EB826AC"/>
    <w:rsid w:val="5EBA4472"/>
    <w:rsid w:val="5EC3227D"/>
    <w:rsid w:val="5ECA2293"/>
    <w:rsid w:val="5ECA3D37"/>
    <w:rsid w:val="5EE153F8"/>
    <w:rsid w:val="5EED7893"/>
    <w:rsid w:val="5EFB2125"/>
    <w:rsid w:val="5EFB6F0A"/>
    <w:rsid w:val="5F0279C4"/>
    <w:rsid w:val="5F043765"/>
    <w:rsid w:val="5F0A3A61"/>
    <w:rsid w:val="5F176B0F"/>
    <w:rsid w:val="5F1E1D1D"/>
    <w:rsid w:val="5F28007C"/>
    <w:rsid w:val="5F3370DF"/>
    <w:rsid w:val="5F351942"/>
    <w:rsid w:val="5F395DFE"/>
    <w:rsid w:val="5F3B6ED3"/>
    <w:rsid w:val="5F45020C"/>
    <w:rsid w:val="5F495527"/>
    <w:rsid w:val="5F5D4AA6"/>
    <w:rsid w:val="5F683B6E"/>
    <w:rsid w:val="5F875C0C"/>
    <w:rsid w:val="5F8F0B9E"/>
    <w:rsid w:val="5F8F267A"/>
    <w:rsid w:val="5F9B2DD0"/>
    <w:rsid w:val="5FA516DE"/>
    <w:rsid w:val="5FB30BD5"/>
    <w:rsid w:val="5FB7185B"/>
    <w:rsid w:val="5FB94C48"/>
    <w:rsid w:val="5FC563B9"/>
    <w:rsid w:val="5FDB52C1"/>
    <w:rsid w:val="5FDE0AD6"/>
    <w:rsid w:val="5FDE327E"/>
    <w:rsid w:val="5FE51B4C"/>
    <w:rsid w:val="5FE80C27"/>
    <w:rsid w:val="5FF37587"/>
    <w:rsid w:val="5FF545E2"/>
    <w:rsid w:val="5FFE57B7"/>
    <w:rsid w:val="60025813"/>
    <w:rsid w:val="60031C46"/>
    <w:rsid w:val="60040004"/>
    <w:rsid w:val="60060CD5"/>
    <w:rsid w:val="60085AA3"/>
    <w:rsid w:val="600E362B"/>
    <w:rsid w:val="600F12A5"/>
    <w:rsid w:val="60155299"/>
    <w:rsid w:val="60183392"/>
    <w:rsid w:val="601A4CB1"/>
    <w:rsid w:val="601B56CB"/>
    <w:rsid w:val="6027474E"/>
    <w:rsid w:val="602C236D"/>
    <w:rsid w:val="603514E5"/>
    <w:rsid w:val="603967D7"/>
    <w:rsid w:val="603D3325"/>
    <w:rsid w:val="604040A8"/>
    <w:rsid w:val="60443CFE"/>
    <w:rsid w:val="60470CE3"/>
    <w:rsid w:val="604743E7"/>
    <w:rsid w:val="6057218F"/>
    <w:rsid w:val="605F4F5D"/>
    <w:rsid w:val="606711B4"/>
    <w:rsid w:val="60673C40"/>
    <w:rsid w:val="606A52D4"/>
    <w:rsid w:val="607A6C82"/>
    <w:rsid w:val="607C3753"/>
    <w:rsid w:val="60875A6C"/>
    <w:rsid w:val="60895CED"/>
    <w:rsid w:val="608A554D"/>
    <w:rsid w:val="608D1D4E"/>
    <w:rsid w:val="608D7975"/>
    <w:rsid w:val="6092569C"/>
    <w:rsid w:val="6093187E"/>
    <w:rsid w:val="60A862C5"/>
    <w:rsid w:val="60AA5A82"/>
    <w:rsid w:val="60AD0357"/>
    <w:rsid w:val="60B004BE"/>
    <w:rsid w:val="60B7482E"/>
    <w:rsid w:val="60B81012"/>
    <w:rsid w:val="60BA604C"/>
    <w:rsid w:val="60C00FA9"/>
    <w:rsid w:val="60C06ECB"/>
    <w:rsid w:val="60C302BA"/>
    <w:rsid w:val="60C30855"/>
    <w:rsid w:val="60C338B1"/>
    <w:rsid w:val="60C56EFB"/>
    <w:rsid w:val="60CE3FE0"/>
    <w:rsid w:val="60D4742F"/>
    <w:rsid w:val="60D95276"/>
    <w:rsid w:val="60E06DEB"/>
    <w:rsid w:val="60E51841"/>
    <w:rsid w:val="60E7738A"/>
    <w:rsid w:val="60F15600"/>
    <w:rsid w:val="60F90C00"/>
    <w:rsid w:val="61110088"/>
    <w:rsid w:val="61160D42"/>
    <w:rsid w:val="6121108E"/>
    <w:rsid w:val="61421EFD"/>
    <w:rsid w:val="61451322"/>
    <w:rsid w:val="61457124"/>
    <w:rsid w:val="61507CAF"/>
    <w:rsid w:val="615C5041"/>
    <w:rsid w:val="61631B5D"/>
    <w:rsid w:val="61764A40"/>
    <w:rsid w:val="617874FC"/>
    <w:rsid w:val="617A6EE7"/>
    <w:rsid w:val="617E7C88"/>
    <w:rsid w:val="6182260C"/>
    <w:rsid w:val="61996169"/>
    <w:rsid w:val="619B60ED"/>
    <w:rsid w:val="61A773BF"/>
    <w:rsid w:val="61AD68BC"/>
    <w:rsid w:val="61AE5BE1"/>
    <w:rsid w:val="61B173D2"/>
    <w:rsid w:val="61D43510"/>
    <w:rsid w:val="61D43A2B"/>
    <w:rsid w:val="61E34474"/>
    <w:rsid w:val="61FF316E"/>
    <w:rsid w:val="620A2365"/>
    <w:rsid w:val="621542CB"/>
    <w:rsid w:val="62172EDA"/>
    <w:rsid w:val="62363666"/>
    <w:rsid w:val="623E513D"/>
    <w:rsid w:val="623F0B7F"/>
    <w:rsid w:val="624263A2"/>
    <w:rsid w:val="625272C3"/>
    <w:rsid w:val="6260007B"/>
    <w:rsid w:val="626C6A69"/>
    <w:rsid w:val="626F629C"/>
    <w:rsid w:val="62715337"/>
    <w:rsid w:val="6280204D"/>
    <w:rsid w:val="6284246C"/>
    <w:rsid w:val="628C09CD"/>
    <w:rsid w:val="628C7ED7"/>
    <w:rsid w:val="6290769B"/>
    <w:rsid w:val="6293469C"/>
    <w:rsid w:val="62943D08"/>
    <w:rsid w:val="62975EC2"/>
    <w:rsid w:val="62A05735"/>
    <w:rsid w:val="62A411F8"/>
    <w:rsid w:val="62A81340"/>
    <w:rsid w:val="62A81A26"/>
    <w:rsid w:val="62A847ED"/>
    <w:rsid w:val="62AD4C85"/>
    <w:rsid w:val="62BA7A46"/>
    <w:rsid w:val="62C2323B"/>
    <w:rsid w:val="62C376AC"/>
    <w:rsid w:val="62CE13CB"/>
    <w:rsid w:val="62D2197B"/>
    <w:rsid w:val="62D94FBC"/>
    <w:rsid w:val="62DB028F"/>
    <w:rsid w:val="62DE1443"/>
    <w:rsid w:val="62F05276"/>
    <w:rsid w:val="62F6011A"/>
    <w:rsid w:val="62FD2BA9"/>
    <w:rsid w:val="630C6A8F"/>
    <w:rsid w:val="63234407"/>
    <w:rsid w:val="6327422B"/>
    <w:rsid w:val="6328597C"/>
    <w:rsid w:val="632F2F8E"/>
    <w:rsid w:val="63314C2A"/>
    <w:rsid w:val="633B249F"/>
    <w:rsid w:val="63552D76"/>
    <w:rsid w:val="6359778B"/>
    <w:rsid w:val="635B63E3"/>
    <w:rsid w:val="63654417"/>
    <w:rsid w:val="636A48AB"/>
    <w:rsid w:val="638C3395"/>
    <w:rsid w:val="63914A0F"/>
    <w:rsid w:val="63927E66"/>
    <w:rsid w:val="639C2AFB"/>
    <w:rsid w:val="63A163DD"/>
    <w:rsid w:val="63AD1F7A"/>
    <w:rsid w:val="63B82D87"/>
    <w:rsid w:val="63BA3154"/>
    <w:rsid w:val="63C948C4"/>
    <w:rsid w:val="63CA2E8B"/>
    <w:rsid w:val="63D4153E"/>
    <w:rsid w:val="63DC7755"/>
    <w:rsid w:val="63E05970"/>
    <w:rsid w:val="63E43D21"/>
    <w:rsid w:val="63E97377"/>
    <w:rsid w:val="63EA4DF9"/>
    <w:rsid w:val="63F47D2A"/>
    <w:rsid w:val="63FE2D33"/>
    <w:rsid w:val="64046427"/>
    <w:rsid w:val="641461CF"/>
    <w:rsid w:val="64195948"/>
    <w:rsid w:val="641A36C1"/>
    <w:rsid w:val="641A3F4C"/>
    <w:rsid w:val="64202F9E"/>
    <w:rsid w:val="64264A79"/>
    <w:rsid w:val="64290161"/>
    <w:rsid w:val="64291C10"/>
    <w:rsid w:val="642D0D23"/>
    <w:rsid w:val="64304E58"/>
    <w:rsid w:val="64311867"/>
    <w:rsid w:val="64391ED3"/>
    <w:rsid w:val="64426B0C"/>
    <w:rsid w:val="6445632E"/>
    <w:rsid w:val="644D3D02"/>
    <w:rsid w:val="645C7EA7"/>
    <w:rsid w:val="64742B63"/>
    <w:rsid w:val="647E661E"/>
    <w:rsid w:val="648939AA"/>
    <w:rsid w:val="64897A59"/>
    <w:rsid w:val="648C635C"/>
    <w:rsid w:val="64927F4F"/>
    <w:rsid w:val="649B1AC2"/>
    <w:rsid w:val="64A7467B"/>
    <w:rsid w:val="64A95D40"/>
    <w:rsid w:val="64B53322"/>
    <w:rsid w:val="64C61AF8"/>
    <w:rsid w:val="64C70058"/>
    <w:rsid w:val="64C86505"/>
    <w:rsid w:val="64DF440C"/>
    <w:rsid w:val="64E551EE"/>
    <w:rsid w:val="64EC5D31"/>
    <w:rsid w:val="64F132B2"/>
    <w:rsid w:val="64FE700F"/>
    <w:rsid w:val="6500327F"/>
    <w:rsid w:val="6506609B"/>
    <w:rsid w:val="65083216"/>
    <w:rsid w:val="6508621E"/>
    <w:rsid w:val="65092761"/>
    <w:rsid w:val="651E3B1A"/>
    <w:rsid w:val="6525368E"/>
    <w:rsid w:val="653300A4"/>
    <w:rsid w:val="65460728"/>
    <w:rsid w:val="655A04C2"/>
    <w:rsid w:val="65741425"/>
    <w:rsid w:val="65787DED"/>
    <w:rsid w:val="65805F51"/>
    <w:rsid w:val="65822810"/>
    <w:rsid w:val="65870C45"/>
    <w:rsid w:val="65961885"/>
    <w:rsid w:val="659705FF"/>
    <w:rsid w:val="65A06CA3"/>
    <w:rsid w:val="65A11F4C"/>
    <w:rsid w:val="65A5156E"/>
    <w:rsid w:val="65A671FC"/>
    <w:rsid w:val="65AA6346"/>
    <w:rsid w:val="65B07458"/>
    <w:rsid w:val="65B51269"/>
    <w:rsid w:val="65B56C47"/>
    <w:rsid w:val="65B8262E"/>
    <w:rsid w:val="65B93F09"/>
    <w:rsid w:val="65BC15EE"/>
    <w:rsid w:val="65D21E90"/>
    <w:rsid w:val="65D23D59"/>
    <w:rsid w:val="65D4773F"/>
    <w:rsid w:val="65D83403"/>
    <w:rsid w:val="65DC5939"/>
    <w:rsid w:val="65DC7985"/>
    <w:rsid w:val="65E33479"/>
    <w:rsid w:val="65E671BD"/>
    <w:rsid w:val="65F14641"/>
    <w:rsid w:val="65F22E66"/>
    <w:rsid w:val="65F5655C"/>
    <w:rsid w:val="65F64F18"/>
    <w:rsid w:val="66052F43"/>
    <w:rsid w:val="6609487E"/>
    <w:rsid w:val="66143184"/>
    <w:rsid w:val="661D25CE"/>
    <w:rsid w:val="66206CF2"/>
    <w:rsid w:val="66244029"/>
    <w:rsid w:val="66265846"/>
    <w:rsid w:val="66287C9C"/>
    <w:rsid w:val="662D4566"/>
    <w:rsid w:val="662E4097"/>
    <w:rsid w:val="662E5105"/>
    <w:rsid w:val="66370F6D"/>
    <w:rsid w:val="66383744"/>
    <w:rsid w:val="664470E3"/>
    <w:rsid w:val="66475F5D"/>
    <w:rsid w:val="664805B8"/>
    <w:rsid w:val="665572E9"/>
    <w:rsid w:val="665A078F"/>
    <w:rsid w:val="665B55EA"/>
    <w:rsid w:val="66601BE8"/>
    <w:rsid w:val="66641D58"/>
    <w:rsid w:val="66655F85"/>
    <w:rsid w:val="667C7AEC"/>
    <w:rsid w:val="66847466"/>
    <w:rsid w:val="66863A0F"/>
    <w:rsid w:val="668D465E"/>
    <w:rsid w:val="66984358"/>
    <w:rsid w:val="669903D3"/>
    <w:rsid w:val="669B7C76"/>
    <w:rsid w:val="669D04F1"/>
    <w:rsid w:val="66A200F8"/>
    <w:rsid w:val="66A30EC2"/>
    <w:rsid w:val="66A31FD2"/>
    <w:rsid w:val="66AA4BA8"/>
    <w:rsid w:val="66AE0365"/>
    <w:rsid w:val="66C56058"/>
    <w:rsid w:val="66C955BD"/>
    <w:rsid w:val="66D97420"/>
    <w:rsid w:val="66DC317D"/>
    <w:rsid w:val="66E10E78"/>
    <w:rsid w:val="66E617C5"/>
    <w:rsid w:val="66E910C9"/>
    <w:rsid w:val="66F256A0"/>
    <w:rsid w:val="66F759A4"/>
    <w:rsid w:val="6700407C"/>
    <w:rsid w:val="670260F2"/>
    <w:rsid w:val="67050A0B"/>
    <w:rsid w:val="670C6D27"/>
    <w:rsid w:val="670D67CE"/>
    <w:rsid w:val="67105BAB"/>
    <w:rsid w:val="671578AF"/>
    <w:rsid w:val="671B1631"/>
    <w:rsid w:val="6721093A"/>
    <w:rsid w:val="672514BE"/>
    <w:rsid w:val="67302DC3"/>
    <w:rsid w:val="673762BE"/>
    <w:rsid w:val="674318B2"/>
    <w:rsid w:val="674D4B22"/>
    <w:rsid w:val="674F680A"/>
    <w:rsid w:val="67570422"/>
    <w:rsid w:val="675D31B4"/>
    <w:rsid w:val="675D63FF"/>
    <w:rsid w:val="67685782"/>
    <w:rsid w:val="676B3A19"/>
    <w:rsid w:val="676D2F4B"/>
    <w:rsid w:val="677A266A"/>
    <w:rsid w:val="677C1A81"/>
    <w:rsid w:val="677E7198"/>
    <w:rsid w:val="67871AEB"/>
    <w:rsid w:val="678A426A"/>
    <w:rsid w:val="67914BE1"/>
    <w:rsid w:val="67984863"/>
    <w:rsid w:val="67A01F16"/>
    <w:rsid w:val="67B163D1"/>
    <w:rsid w:val="67B63353"/>
    <w:rsid w:val="67C136F2"/>
    <w:rsid w:val="67C94DD4"/>
    <w:rsid w:val="67CA69AB"/>
    <w:rsid w:val="67EA0B4B"/>
    <w:rsid w:val="67EF299C"/>
    <w:rsid w:val="67F45538"/>
    <w:rsid w:val="67F66B9D"/>
    <w:rsid w:val="680239EB"/>
    <w:rsid w:val="680722DA"/>
    <w:rsid w:val="6809309C"/>
    <w:rsid w:val="68120E37"/>
    <w:rsid w:val="681306CB"/>
    <w:rsid w:val="6818218E"/>
    <w:rsid w:val="682211D1"/>
    <w:rsid w:val="683A15B0"/>
    <w:rsid w:val="684B40A8"/>
    <w:rsid w:val="685B4737"/>
    <w:rsid w:val="685C6395"/>
    <w:rsid w:val="686318DD"/>
    <w:rsid w:val="68635145"/>
    <w:rsid w:val="687F607E"/>
    <w:rsid w:val="688C4213"/>
    <w:rsid w:val="688D4D1E"/>
    <w:rsid w:val="68916B30"/>
    <w:rsid w:val="68950378"/>
    <w:rsid w:val="68984999"/>
    <w:rsid w:val="689A41FB"/>
    <w:rsid w:val="689B512C"/>
    <w:rsid w:val="689C2BAE"/>
    <w:rsid w:val="689E57F0"/>
    <w:rsid w:val="68A34C5C"/>
    <w:rsid w:val="68B44788"/>
    <w:rsid w:val="68B96277"/>
    <w:rsid w:val="68C66268"/>
    <w:rsid w:val="68C8327F"/>
    <w:rsid w:val="68DF0626"/>
    <w:rsid w:val="68E16F33"/>
    <w:rsid w:val="68E24981"/>
    <w:rsid w:val="68E95F71"/>
    <w:rsid w:val="690218CF"/>
    <w:rsid w:val="69033A72"/>
    <w:rsid w:val="69093C6F"/>
    <w:rsid w:val="690A6A65"/>
    <w:rsid w:val="69123F86"/>
    <w:rsid w:val="69155827"/>
    <w:rsid w:val="69164A76"/>
    <w:rsid w:val="691C1D81"/>
    <w:rsid w:val="691C3525"/>
    <w:rsid w:val="691D1B71"/>
    <w:rsid w:val="69216128"/>
    <w:rsid w:val="69280874"/>
    <w:rsid w:val="6933083D"/>
    <w:rsid w:val="69335905"/>
    <w:rsid w:val="693531CC"/>
    <w:rsid w:val="69360BE5"/>
    <w:rsid w:val="695D6B21"/>
    <w:rsid w:val="69611EE7"/>
    <w:rsid w:val="696C708E"/>
    <w:rsid w:val="696F4D5D"/>
    <w:rsid w:val="697308AB"/>
    <w:rsid w:val="69850877"/>
    <w:rsid w:val="698541C6"/>
    <w:rsid w:val="69895442"/>
    <w:rsid w:val="698C13C5"/>
    <w:rsid w:val="699949FA"/>
    <w:rsid w:val="69BC3ADF"/>
    <w:rsid w:val="69D306AC"/>
    <w:rsid w:val="69D34F66"/>
    <w:rsid w:val="69E00E47"/>
    <w:rsid w:val="69EC1B4D"/>
    <w:rsid w:val="69EC6D9F"/>
    <w:rsid w:val="69F0745A"/>
    <w:rsid w:val="69F66961"/>
    <w:rsid w:val="6A0961EA"/>
    <w:rsid w:val="6A0D20F2"/>
    <w:rsid w:val="6A0D2F74"/>
    <w:rsid w:val="6A1742A1"/>
    <w:rsid w:val="6A1C4CE3"/>
    <w:rsid w:val="6A1D59EC"/>
    <w:rsid w:val="6A2167C1"/>
    <w:rsid w:val="6A2353D4"/>
    <w:rsid w:val="6A247F72"/>
    <w:rsid w:val="6A2C108F"/>
    <w:rsid w:val="6A3E2393"/>
    <w:rsid w:val="6A435B92"/>
    <w:rsid w:val="6A444DB8"/>
    <w:rsid w:val="6A4D4828"/>
    <w:rsid w:val="6A4D6D96"/>
    <w:rsid w:val="6A516AC3"/>
    <w:rsid w:val="6A5303BA"/>
    <w:rsid w:val="6A5F3F1C"/>
    <w:rsid w:val="6A677080"/>
    <w:rsid w:val="6A6C5C1E"/>
    <w:rsid w:val="6A711183"/>
    <w:rsid w:val="6A7468D5"/>
    <w:rsid w:val="6A790E3A"/>
    <w:rsid w:val="6A7A2BC0"/>
    <w:rsid w:val="6A7B4B9C"/>
    <w:rsid w:val="6A84768F"/>
    <w:rsid w:val="6A917541"/>
    <w:rsid w:val="6A9C00F5"/>
    <w:rsid w:val="6AA35330"/>
    <w:rsid w:val="6AA70AFF"/>
    <w:rsid w:val="6AAC0B91"/>
    <w:rsid w:val="6AAF014C"/>
    <w:rsid w:val="6AC07690"/>
    <w:rsid w:val="6ACB082B"/>
    <w:rsid w:val="6AD3247E"/>
    <w:rsid w:val="6AD716BA"/>
    <w:rsid w:val="6ADB5BEC"/>
    <w:rsid w:val="6AE21187"/>
    <w:rsid w:val="6AE4699C"/>
    <w:rsid w:val="6AE86E53"/>
    <w:rsid w:val="6AF124EA"/>
    <w:rsid w:val="6AF317C6"/>
    <w:rsid w:val="6AF64D9A"/>
    <w:rsid w:val="6B09696B"/>
    <w:rsid w:val="6B1235B7"/>
    <w:rsid w:val="6B127D23"/>
    <w:rsid w:val="6B2167BD"/>
    <w:rsid w:val="6B2B0EFD"/>
    <w:rsid w:val="6B2C13E4"/>
    <w:rsid w:val="6B2D2EEB"/>
    <w:rsid w:val="6B346460"/>
    <w:rsid w:val="6B373CEA"/>
    <w:rsid w:val="6B410613"/>
    <w:rsid w:val="6B41695B"/>
    <w:rsid w:val="6B4B0A4C"/>
    <w:rsid w:val="6B4B36C9"/>
    <w:rsid w:val="6B4E75E6"/>
    <w:rsid w:val="6B50310B"/>
    <w:rsid w:val="6B5045E2"/>
    <w:rsid w:val="6B517D2C"/>
    <w:rsid w:val="6B573C1E"/>
    <w:rsid w:val="6B5B3B9E"/>
    <w:rsid w:val="6B5C4553"/>
    <w:rsid w:val="6B5C5561"/>
    <w:rsid w:val="6B695848"/>
    <w:rsid w:val="6B730045"/>
    <w:rsid w:val="6B736A2E"/>
    <w:rsid w:val="6B874340"/>
    <w:rsid w:val="6B884219"/>
    <w:rsid w:val="6B8A6FE8"/>
    <w:rsid w:val="6B90781F"/>
    <w:rsid w:val="6B961E42"/>
    <w:rsid w:val="6BA6663C"/>
    <w:rsid w:val="6BA9194F"/>
    <w:rsid w:val="6BB81A6C"/>
    <w:rsid w:val="6BCF6F5D"/>
    <w:rsid w:val="6BE51CE3"/>
    <w:rsid w:val="6BE622E5"/>
    <w:rsid w:val="6BE727F5"/>
    <w:rsid w:val="6C0858B3"/>
    <w:rsid w:val="6C1134DA"/>
    <w:rsid w:val="6C135298"/>
    <w:rsid w:val="6C240DF3"/>
    <w:rsid w:val="6C2D5CDD"/>
    <w:rsid w:val="6C41527C"/>
    <w:rsid w:val="6C45610F"/>
    <w:rsid w:val="6C550EC6"/>
    <w:rsid w:val="6C59472D"/>
    <w:rsid w:val="6C5A4564"/>
    <w:rsid w:val="6C5E0510"/>
    <w:rsid w:val="6C603744"/>
    <w:rsid w:val="6C610784"/>
    <w:rsid w:val="6C637CCF"/>
    <w:rsid w:val="6C6A15BA"/>
    <w:rsid w:val="6C731C6C"/>
    <w:rsid w:val="6C733992"/>
    <w:rsid w:val="6C773A8C"/>
    <w:rsid w:val="6C7802EB"/>
    <w:rsid w:val="6C89456C"/>
    <w:rsid w:val="6C8B32F6"/>
    <w:rsid w:val="6C9611B5"/>
    <w:rsid w:val="6CA20D5B"/>
    <w:rsid w:val="6CA60496"/>
    <w:rsid w:val="6CAC26F5"/>
    <w:rsid w:val="6CB71894"/>
    <w:rsid w:val="6CBB58FB"/>
    <w:rsid w:val="6CC535EE"/>
    <w:rsid w:val="6CD431E3"/>
    <w:rsid w:val="6CD50C99"/>
    <w:rsid w:val="6CD63FB3"/>
    <w:rsid w:val="6CDC3EA7"/>
    <w:rsid w:val="6CDD06CC"/>
    <w:rsid w:val="6CDF2E4F"/>
    <w:rsid w:val="6CF04F8A"/>
    <w:rsid w:val="6CFE035F"/>
    <w:rsid w:val="6CFF5623"/>
    <w:rsid w:val="6D056EA6"/>
    <w:rsid w:val="6D13119B"/>
    <w:rsid w:val="6D1766A9"/>
    <w:rsid w:val="6D221E52"/>
    <w:rsid w:val="6D227835"/>
    <w:rsid w:val="6D2663D9"/>
    <w:rsid w:val="6D2834C8"/>
    <w:rsid w:val="6D2F1F0B"/>
    <w:rsid w:val="6D3C6626"/>
    <w:rsid w:val="6D3E495C"/>
    <w:rsid w:val="6D456747"/>
    <w:rsid w:val="6D5D0DB5"/>
    <w:rsid w:val="6D6855B1"/>
    <w:rsid w:val="6D7B4AB7"/>
    <w:rsid w:val="6D836C02"/>
    <w:rsid w:val="6D874AC3"/>
    <w:rsid w:val="6D89784B"/>
    <w:rsid w:val="6D8C4A10"/>
    <w:rsid w:val="6D9057BE"/>
    <w:rsid w:val="6D9E0566"/>
    <w:rsid w:val="6DB10625"/>
    <w:rsid w:val="6DBE7F27"/>
    <w:rsid w:val="6DC441C8"/>
    <w:rsid w:val="6DCF21B6"/>
    <w:rsid w:val="6DD13295"/>
    <w:rsid w:val="6DDC5249"/>
    <w:rsid w:val="6DDF6D2D"/>
    <w:rsid w:val="6DF43BD4"/>
    <w:rsid w:val="6E0E1FAB"/>
    <w:rsid w:val="6E1D22B5"/>
    <w:rsid w:val="6E2143FB"/>
    <w:rsid w:val="6E2241BE"/>
    <w:rsid w:val="6E235490"/>
    <w:rsid w:val="6E2F47B1"/>
    <w:rsid w:val="6E317378"/>
    <w:rsid w:val="6E35795C"/>
    <w:rsid w:val="6E374904"/>
    <w:rsid w:val="6E37642A"/>
    <w:rsid w:val="6E3C077F"/>
    <w:rsid w:val="6E3E5591"/>
    <w:rsid w:val="6E4215C6"/>
    <w:rsid w:val="6E437F76"/>
    <w:rsid w:val="6E4B0158"/>
    <w:rsid w:val="6E4D611F"/>
    <w:rsid w:val="6E541F70"/>
    <w:rsid w:val="6E567C9E"/>
    <w:rsid w:val="6E574242"/>
    <w:rsid w:val="6E635028"/>
    <w:rsid w:val="6E636A71"/>
    <w:rsid w:val="6E685B0A"/>
    <w:rsid w:val="6E6C7503"/>
    <w:rsid w:val="6E6C7BFA"/>
    <w:rsid w:val="6E73404A"/>
    <w:rsid w:val="6E7355AA"/>
    <w:rsid w:val="6E797178"/>
    <w:rsid w:val="6E7C0353"/>
    <w:rsid w:val="6E7D300B"/>
    <w:rsid w:val="6E823708"/>
    <w:rsid w:val="6E915C20"/>
    <w:rsid w:val="6E920B3F"/>
    <w:rsid w:val="6E920B5B"/>
    <w:rsid w:val="6E990B16"/>
    <w:rsid w:val="6EAB4DED"/>
    <w:rsid w:val="6EAC6424"/>
    <w:rsid w:val="6EB169D3"/>
    <w:rsid w:val="6EB21539"/>
    <w:rsid w:val="6EB32B21"/>
    <w:rsid w:val="6EB829B1"/>
    <w:rsid w:val="6EB978A9"/>
    <w:rsid w:val="6EBE4B08"/>
    <w:rsid w:val="6EC45F46"/>
    <w:rsid w:val="6ECC3A24"/>
    <w:rsid w:val="6ECD7C9F"/>
    <w:rsid w:val="6ED0689A"/>
    <w:rsid w:val="6ED86D3E"/>
    <w:rsid w:val="6EDA3A91"/>
    <w:rsid w:val="6EE9744F"/>
    <w:rsid w:val="6EEC3F7C"/>
    <w:rsid w:val="6EEF3DF2"/>
    <w:rsid w:val="6EF3602C"/>
    <w:rsid w:val="6EFE1485"/>
    <w:rsid w:val="6F031F8E"/>
    <w:rsid w:val="6F0D382C"/>
    <w:rsid w:val="6F0F0878"/>
    <w:rsid w:val="6F2632E8"/>
    <w:rsid w:val="6F30363A"/>
    <w:rsid w:val="6F3316E5"/>
    <w:rsid w:val="6F3F40F9"/>
    <w:rsid w:val="6F5E0205"/>
    <w:rsid w:val="6F5E4346"/>
    <w:rsid w:val="6F5F15C8"/>
    <w:rsid w:val="6F5F4FCB"/>
    <w:rsid w:val="6F6F14E1"/>
    <w:rsid w:val="6F86160F"/>
    <w:rsid w:val="6F884D8A"/>
    <w:rsid w:val="6F89712B"/>
    <w:rsid w:val="6F983C13"/>
    <w:rsid w:val="6FA629D4"/>
    <w:rsid w:val="6FA75ADB"/>
    <w:rsid w:val="6FAF2E30"/>
    <w:rsid w:val="6FB77ED4"/>
    <w:rsid w:val="6FBD4D2F"/>
    <w:rsid w:val="6FBF4710"/>
    <w:rsid w:val="6FC17588"/>
    <w:rsid w:val="6FC9109F"/>
    <w:rsid w:val="6FCC1A57"/>
    <w:rsid w:val="6FDB518F"/>
    <w:rsid w:val="6FE529ED"/>
    <w:rsid w:val="6FF733A7"/>
    <w:rsid w:val="70003DD9"/>
    <w:rsid w:val="70071257"/>
    <w:rsid w:val="70072915"/>
    <w:rsid w:val="70146DF2"/>
    <w:rsid w:val="70172090"/>
    <w:rsid w:val="70195E88"/>
    <w:rsid w:val="701D43BA"/>
    <w:rsid w:val="702B6F43"/>
    <w:rsid w:val="702E5448"/>
    <w:rsid w:val="7030429F"/>
    <w:rsid w:val="7032079E"/>
    <w:rsid w:val="70375C5A"/>
    <w:rsid w:val="703947D7"/>
    <w:rsid w:val="703B7BD3"/>
    <w:rsid w:val="703C186A"/>
    <w:rsid w:val="704A5FB8"/>
    <w:rsid w:val="705047D3"/>
    <w:rsid w:val="70570007"/>
    <w:rsid w:val="705843B4"/>
    <w:rsid w:val="706417AF"/>
    <w:rsid w:val="70655A58"/>
    <w:rsid w:val="70697BE0"/>
    <w:rsid w:val="70723CA2"/>
    <w:rsid w:val="707263E0"/>
    <w:rsid w:val="70822A24"/>
    <w:rsid w:val="70822BAD"/>
    <w:rsid w:val="708257A7"/>
    <w:rsid w:val="708746BC"/>
    <w:rsid w:val="708F7F54"/>
    <w:rsid w:val="709E3D85"/>
    <w:rsid w:val="70A36A35"/>
    <w:rsid w:val="70AA32C8"/>
    <w:rsid w:val="70AC660B"/>
    <w:rsid w:val="70AD73C5"/>
    <w:rsid w:val="70B17138"/>
    <w:rsid w:val="70BB2EF0"/>
    <w:rsid w:val="70BC2801"/>
    <w:rsid w:val="70C6646C"/>
    <w:rsid w:val="70D54F38"/>
    <w:rsid w:val="70D71463"/>
    <w:rsid w:val="70D80064"/>
    <w:rsid w:val="70E936CD"/>
    <w:rsid w:val="70EB585D"/>
    <w:rsid w:val="70EE2F9A"/>
    <w:rsid w:val="70FA6D60"/>
    <w:rsid w:val="70FC2D1E"/>
    <w:rsid w:val="71015D6B"/>
    <w:rsid w:val="710A0FC4"/>
    <w:rsid w:val="71115386"/>
    <w:rsid w:val="71151975"/>
    <w:rsid w:val="711E43A4"/>
    <w:rsid w:val="71220857"/>
    <w:rsid w:val="71222C53"/>
    <w:rsid w:val="71336A65"/>
    <w:rsid w:val="71411A70"/>
    <w:rsid w:val="714317DD"/>
    <w:rsid w:val="71477682"/>
    <w:rsid w:val="71545B37"/>
    <w:rsid w:val="71570E43"/>
    <w:rsid w:val="71573E01"/>
    <w:rsid w:val="7165580D"/>
    <w:rsid w:val="71702748"/>
    <w:rsid w:val="7172661F"/>
    <w:rsid w:val="71862E8D"/>
    <w:rsid w:val="71867894"/>
    <w:rsid w:val="718B0CD8"/>
    <w:rsid w:val="719E527D"/>
    <w:rsid w:val="719F7A78"/>
    <w:rsid w:val="71A73EB4"/>
    <w:rsid w:val="71B25E63"/>
    <w:rsid w:val="71B30ACA"/>
    <w:rsid w:val="71B623F6"/>
    <w:rsid w:val="71B65A97"/>
    <w:rsid w:val="71C7540C"/>
    <w:rsid w:val="71CE72D4"/>
    <w:rsid w:val="71E41366"/>
    <w:rsid w:val="71ED2496"/>
    <w:rsid w:val="71F14FC5"/>
    <w:rsid w:val="71F64A63"/>
    <w:rsid w:val="71F870B8"/>
    <w:rsid w:val="7200001E"/>
    <w:rsid w:val="72006D93"/>
    <w:rsid w:val="72021233"/>
    <w:rsid w:val="720B2A1D"/>
    <w:rsid w:val="72147937"/>
    <w:rsid w:val="7217235D"/>
    <w:rsid w:val="72175F5D"/>
    <w:rsid w:val="721D7D87"/>
    <w:rsid w:val="72346B55"/>
    <w:rsid w:val="72362C4A"/>
    <w:rsid w:val="723959DC"/>
    <w:rsid w:val="723E7E80"/>
    <w:rsid w:val="724B5FB3"/>
    <w:rsid w:val="724C3314"/>
    <w:rsid w:val="72502F9F"/>
    <w:rsid w:val="72514753"/>
    <w:rsid w:val="72524B90"/>
    <w:rsid w:val="725817D3"/>
    <w:rsid w:val="725B3685"/>
    <w:rsid w:val="726E6AD4"/>
    <w:rsid w:val="727C422C"/>
    <w:rsid w:val="727C7861"/>
    <w:rsid w:val="727D5DD0"/>
    <w:rsid w:val="728E71EE"/>
    <w:rsid w:val="7292045A"/>
    <w:rsid w:val="72974DBE"/>
    <w:rsid w:val="72A20C20"/>
    <w:rsid w:val="72AC5E95"/>
    <w:rsid w:val="72B104F9"/>
    <w:rsid w:val="72B24C9A"/>
    <w:rsid w:val="72B81A8A"/>
    <w:rsid w:val="72BD018D"/>
    <w:rsid w:val="72C13ED7"/>
    <w:rsid w:val="72C33F7A"/>
    <w:rsid w:val="72CF1AC7"/>
    <w:rsid w:val="72CF7CED"/>
    <w:rsid w:val="72D61814"/>
    <w:rsid w:val="72E42AFA"/>
    <w:rsid w:val="72E85578"/>
    <w:rsid w:val="72EB4466"/>
    <w:rsid w:val="72F034F4"/>
    <w:rsid w:val="72FD426E"/>
    <w:rsid w:val="73005DAB"/>
    <w:rsid w:val="730162BB"/>
    <w:rsid w:val="730275C0"/>
    <w:rsid w:val="73043CFC"/>
    <w:rsid w:val="73142D5D"/>
    <w:rsid w:val="731A0595"/>
    <w:rsid w:val="732B736C"/>
    <w:rsid w:val="732C334F"/>
    <w:rsid w:val="73303587"/>
    <w:rsid w:val="734F0C79"/>
    <w:rsid w:val="734F4185"/>
    <w:rsid w:val="73520620"/>
    <w:rsid w:val="7363274A"/>
    <w:rsid w:val="736462D9"/>
    <w:rsid w:val="73691A4A"/>
    <w:rsid w:val="737025EA"/>
    <w:rsid w:val="7371152B"/>
    <w:rsid w:val="73736DAC"/>
    <w:rsid w:val="73777B4D"/>
    <w:rsid w:val="737D6CF9"/>
    <w:rsid w:val="7383627D"/>
    <w:rsid w:val="73856458"/>
    <w:rsid w:val="738A6895"/>
    <w:rsid w:val="73917325"/>
    <w:rsid w:val="7395427D"/>
    <w:rsid w:val="73976EAF"/>
    <w:rsid w:val="739F1660"/>
    <w:rsid w:val="73A40BF2"/>
    <w:rsid w:val="73B047C3"/>
    <w:rsid w:val="73B62302"/>
    <w:rsid w:val="73BC7089"/>
    <w:rsid w:val="73BE7067"/>
    <w:rsid w:val="73C34124"/>
    <w:rsid w:val="73DC33F5"/>
    <w:rsid w:val="73E406FD"/>
    <w:rsid w:val="73E52294"/>
    <w:rsid w:val="73EC5464"/>
    <w:rsid w:val="73F86A86"/>
    <w:rsid w:val="73FF2D64"/>
    <w:rsid w:val="740F108B"/>
    <w:rsid w:val="74137154"/>
    <w:rsid w:val="741C7D0C"/>
    <w:rsid w:val="741F2652"/>
    <w:rsid w:val="7421310D"/>
    <w:rsid w:val="74257F79"/>
    <w:rsid w:val="74273820"/>
    <w:rsid w:val="7427471C"/>
    <w:rsid w:val="74330EFD"/>
    <w:rsid w:val="74355B0B"/>
    <w:rsid w:val="743C7157"/>
    <w:rsid w:val="74416F54"/>
    <w:rsid w:val="744B354F"/>
    <w:rsid w:val="7450294E"/>
    <w:rsid w:val="74543139"/>
    <w:rsid w:val="745E0F4B"/>
    <w:rsid w:val="746651C8"/>
    <w:rsid w:val="7467234B"/>
    <w:rsid w:val="746B732F"/>
    <w:rsid w:val="746E18CB"/>
    <w:rsid w:val="746F3904"/>
    <w:rsid w:val="7473071B"/>
    <w:rsid w:val="747B2A32"/>
    <w:rsid w:val="748D52FA"/>
    <w:rsid w:val="748D6EB4"/>
    <w:rsid w:val="749807F5"/>
    <w:rsid w:val="74993216"/>
    <w:rsid w:val="749C4933"/>
    <w:rsid w:val="74A122CC"/>
    <w:rsid w:val="74B44784"/>
    <w:rsid w:val="74B808BF"/>
    <w:rsid w:val="74C03187"/>
    <w:rsid w:val="74C06691"/>
    <w:rsid w:val="74D4082F"/>
    <w:rsid w:val="74DE6B05"/>
    <w:rsid w:val="74E4756E"/>
    <w:rsid w:val="74E60CD7"/>
    <w:rsid w:val="74E86DF6"/>
    <w:rsid w:val="74EB43B2"/>
    <w:rsid w:val="74ED19FF"/>
    <w:rsid w:val="74F654E9"/>
    <w:rsid w:val="74F747A8"/>
    <w:rsid w:val="75084E8F"/>
    <w:rsid w:val="7509261E"/>
    <w:rsid w:val="750B5416"/>
    <w:rsid w:val="750F16AB"/>
    <w:rsid w:val="75202656"/>
    <w:rsid w:val="752231CE"/>
    <w:rsid w:val="75290E0C"/>
    <w:rsid w:val="752F15DE"/>
    <w:rsid w:val="7537255A"/>
    <w:rsid w:val="75396D51"/>
    <w:rsid w:val="75434B0A"/>
    <w:rsid w:val="755756D1"/>
    <w:rsid w:val="75581C92"/>
    <w:rsid w:val="75690B21"/>
    <w:rsid w:val="75752B04"/>
    <w:rsid w:val="757D3665"/>
    <w:rsid w:val="758910BB"/>
    <w:rsid w:val="75955DA9"/>
    <w:rsid w:val="75977910"/>
    <w:rsid w:val="759C00A8"/>
    <w:rsid w:val="759F2A35"/>
    <w:rsid w:val="75B15C41"/>
    <w:rsid w:val="75CC5191"/>
    <w:rsid w:val="75D12923"/>
    <w:rsid w:val="75E6623C"/>
    <w:rsid w:val="75EA364B"/>
    <w:rsid w:val="75F20996"/>
    <w:rsid w:val="75F93477"/>
    <w:rsid w:val="75F96973"/>
    <w:rsid w:val="75FE5FB4"/>
    <w:rsid w:val="76102E43"/>
    <w:rsid w:val="76123E1D"/>
    <w:rsid w:val="761270F3"/>
    <w:rsid w:val="761703C8"/>
    <w:rsid w:val="76225641"/>
    <w:rsid w:val="762A17C0"/>
    <w:rsid w:val="762B56CB"/>
    <w:rsid w:val="762E4274"/>
    <w:rsid w:val="762E6798"/>
    <w:rsid w:val="76387379"/>
    <w:rsid w:val="76425118"/>
    <w:rsid w:val="76473B19"/>
    <w:rsid w:val="7647727C"/>
    <w:rsid w:val="764838B9"/>
    <w:rsid w:val="764B15DA"/>
    <w:rsid w:val="764C09B4"/>
    <w:rsid w:val="764F5A52"/>
    <w:rsid w:val="7651184F"/>
    <w:rsid w:val="765E2788"/>
    <w:rsid w:val="7662102D"/>
    <w:rsid w:val="76647980"/>
    <w:rsid w:val="766827E1"/>
    <w:rsid w:val="766A4A0D"/>
    <w:rsid w:val="76725A45"/>
    <w:rsid w:val="767D1978"/>
    <w:rsid w:val="768C454B"/>
    <w:rsid w:val="76910A96"/>
    <w:rsid w:val="7692667A"/>
    <w:rsid w:val="76982273"/>
    <w:rsid w:val="769A7352"/>
    <w:rsid w:val="76A177B8"/>
    <w:rsid w:val="76A562BA"/>
    <w:rsid w:val="76A63FDE"/>
    <w:rsid w:val="76AD2761"/>
    <w:rsid w:val="76B64E53"/>
    <w:rsid w:val="76B8001A"/>
    <w:rsid w:val="76B81599"/>
    <w:rsid w:val="76BB2F21"/>
    <w:rsid w:val="76BB47BC"/>
    <w:rsid w:val="76BC314A"/>
    <w:rsid w:val="76CF29D3"/>
    <w:rsid w:val="76E422FF"/>
    <w:rsid w:val="76EB7E51"/>
    <w:rsid w:val="76EC51FD"/>
    <w:rsid w:val="76F00AAF"/>
    <w:rsid w:val="76F21658"/>
    <w:rsid w:val="76F410B8"/>
    <w:rsid w:val="76F70779"/>
    <w:rsid w:val="770A1659"/>
    <w:rsid w:val="771B67DF"/>
    <w:rsid w:val="77241319"/>
    <w:rsid w:val="77245A86"/>
    <w:rsid w:val="77272CAB"/>
    <w:rsid w:val="772C0FCF"/>
    <w:rsid w:val="77335384"/>
    <w:rsid w:val="77451578"/>
    <w:rsid w:val="7750582F"/>
    <w:rsid w:val="77537908"/>
    <w:rsid w:val="77571758"/>
    <w:rsid w:val="77576666"/>
    <w:rsid w:val="775871DA"/>
    <w:rsid w:val="77591ED3"/>
    <w:rsid w:val="775C26D4"/>
    <w:rsid w:val="776677F4"/>
    <w:rsid w:val="77692EA3"/>
    <w:rsid w:val="776C305B"/>
    <w:rsid w:val="777E00B2"/>
    <w:rsid w:val="77825248"/>
    <w:rsid w:val="7785098B"/>
    <w:rsid w:val="77870D91"/>
    <w:rsid w:val="778A3229"/>
    <w:rsid w:val="779258CC"/>
    <w:rsid w:val="7794068F"/>
    <w:rsid w:val="779A096B"/>
    <w:rsid w:val="779B52FF"/>
    <w:rsid w:val="779D1A75"/>
    <w:rsid w:val="77A00E75"/>
    <w:rsid w:val="77A30552"/>
    <w:rsid w:val="77A80D17"/>
    <w:rsid w:val="77B841F3"/>
    <w:rsid w:val="77C078B1"/>
    <w:rsid w:val="77D26482"/>
    <w:rsid w:val="77D44398"/>
    <w:rsid w:val="77D967A7"/>
    <w:rsid w:val="77DE5E93"/>
    <w:rsid w:val="77E66E3C"/>
    <w:rsid w:val="77F3789A"/>
    <w:rsid w:val="77FB4C8D"/>
    <w:rsid w:val="780326B9"/>
    <w:rsid w:val="780332E5"/>
    <w:rsid w:val="78077B5A"/>
    <w:rsid w:val="782127F0"/>
    <w:rsid w:val="78271E5B"/>
    <w:rsid w:val="783201C2"/>
    <w:rsid w:val="7833711D"/>
    <w:rsid w:val="78460D63"/>
    <w:rsid w:val="78497C2E"/>
    <w:rsid w:val="784A32DF"/>
    <w:rsid w:val="78502D35"/>
    <w:rsid w:val="785051F3"/>
    <w:rsid w:val="7854087B"/>
    <w:rsid w:val="78615D54"/>
    <w:rsid w:val="786A4053"/>
    <w:rsid w:val="786C46DA"/>
    <w:rsid w:val="78782A0D"/>
    <w:rsid w:val="78785A2F"/>
    <w:rsid w:val="787B5060"/>
    <w:rsid w:val="787E0EB9"/>
    <w:rsid w:val="788720E7"/>
    <w:rsid w:val="789B58CF"/>
    <w:rsid w:val="78A90B04"/>
    <w:rsid w:val="78AE4507"/>
    <w:rsid w:val="78C26D70"/>
    <w:rsid w:val="78C53485"/>
    <w:rsid w:val="78C6693F"/>
    <w:rsid w:val="78C76A01"/>
    <w:rsid w:val="78CC3CF7"/>
    <w:rsid w:val="78D508BC"/>
    <w:rsid w:val="78D6764B"/>
    <w:rsid w:val="78DF3BEC"/>
    <w:rsid w:val="78EC45D8"/>
    <w:rsid w:val="78EC6DF0"/>
    <w:rsid w:val="78F5335B"/>
    <w:rsid w:val="78F77CA2"/>
    <w:rsid w:val="790E39D2"/>
    <w:rsid w:val="791843E7"/>
    <w:rsid w:val="791D5841"/>
    <w:rsid w:val="79233426"/>
    <w:rsid w:val="79260F03"/>
    <w:rsid w:val="79381C6E"/>
    <w:rsid w:val="79395A92"/>
    <w:rsid w:val="793C2872"/>
    <w:rsid w:val="793E15F9"/>
    <w:rsid w:val="793E57C2"/>
    <w:rsid w:val="793F71C8"/>
    <w:rsid w:val="794008FB"/>
    <w:rsid w:val="794708D9"/>
    <w:rsid w:val="794B21A1"/>
    <w:rsid w:val="794C0A87"/>
    <w:rsid w:val="794E2CE6"/>
    <w:rsid w:val="795D3E92"/>
    <w:rsid w:val="796075AF"/>
    <w:rsid w:val="7964574A"/>
    <w:rsid w:val="796D45D2"/>
    <w:rsid w:val="797C45B8"/>
    <w:rsid w:val="79804706"/>
    <w:rsid w:val="79807AE3"/>
    <w:rsid w:val="7988227D"/>
    <w:rsid w:val="79941CF2"/>
    <w:rsid w:val="79973382"/>
    <w:rsid w:val="79AE5130"/>
    <w:rsid w:val="79B03E5E"/>
    <w:rsid w:val="79B4353E"/>
    <w:rsid w:val="79BB4445"/>
    <w:rsid w:val="79D33056"/>
    <w:rsid w:val="79D715DF"/>
    <w:rsid w:val="79E14685"/>
    <w:rsid w:val="79EC0256"/>
    <w:rsid w:val="79F60153"/>
    <w:rsid w:val="79F84570"/>
    <w:rsid w:val="79FA77AD"/>
    <w:rsid w:val="79FB6E2C"/>
    <w:rsid w:val="7A0E2780"/>
    <w:rsid w:val="7A1446F2"/>
    <w:rsid w:val="7A29263F"/>
    <w:rsid w:val="7A36322F"/>
    <w:rsid w:val="7A4B21AB"/>
    <w:rsid w:val="7A4C2D60"/>
    <w:rsid w:val="7A4E5365"/>
    <w:rsid w:val="7A5C5095"/>
    <w:rsid w:val="7A5E0869"/>
    <w:rsid w:val="7A620F06"/>
    <w:rsid w:val="7A6E4BF5"/>
    <w:rsid w:val="7A78261A"/>
    <w:rsid w:val="7A851D5D"/>
    <w:rsid w:val="7A8A2267"/>
    <w:rsid w:val="7AA5314C"/>
    <w:rsid w:val="7AAF50F0"/>
    <w:rsid w:val="7AB53126"/>
    <w:rsid w:val="7AB76FE8"/>
    <w:rsid w:val="7AC06271"/>
    <w:rsid w:val="7AC73DFD"/>
    <w:rsid w:val="7AD268E2"/>
    <w:rsid w:val="7ADC0B33"/>
    <w:rsid w:val="7ADF72B5"/>
    <w:rsid w:val="7AE14C19"/>
    <w:rsid w:val="7AEA174E"/>
    <w:rsid w:val="7AF1626C"/>
    <w:rsid w:val="7AF41F60"/>
    <w:rsid w:val="7B085B2B"/>
    <w:rsid w:val="7B231500"/>
    <w:rsid w:val="7B274176"/>
    <w:rsid w:val="7B276F1B"/>
    <w:rsid w:val="7B306163"/>
    <w:rsid w:val="7B31652B"/>
    <w:rsid w:val="7B3E17AA"/>
    <w:rsid w:val="7B3F4283"/>
    <w:rsid w:val="7B401C79"/>
    <w:rsid w:val="7B440ED6"/>
    <w:rsid w:val="7B442E80"/>
    <w:rsid w:val="7B4678D7"/>
    <w:rsid w:val="7B4B2A93"/>
    <w:rsid w:val="7B527515"/>
    <w:rsid w:val="7B581154"/>
    <w:rsid w:val="7B5A589C"/>
    <w:rsid w:val="7B5B2589"/>
    <w:rsid w:val="7B731598"/>
    <w:rsid w:val="7B7D75B1"/>
    <w:rsid w:val="7B890A24"/>
    <w:rsid w:val="7B8940DC"/>
    <w:rsid w:val="7B8A4A8A"/>
    <w:rsid w:val="7B8B41AA"/>
    <w:rsid w:val="7B8D2142"/>
    <w:rsid w:val="7B99266D"/>
    <w:rsid w:val="7B9B3656"/>
    <w:rsid w:val="7BA54136"/>
    <w:rsid w:val="7BAA485C"/>
    <w:rsid w:val="7BAD1591"/>
    <w:rsid w:val="7BAE449F"/>
    <w:rsid w:val="7BB03367"/>
    <w:rsid w:val="7BC04B6A"/>
    <w:rsid w:val="7BCD64C2"/>
    <w:rsid w:val="7BD100FC"/>
    <w:rsid w:val="7BD30039"/>
    <w:rsid w:val="7BD3716B"/>
    <w:rsid w:val="7BDC453F"/>
    <w:rsid w:val="7BEC2711"/>
    <w:rsid w:val="7BF55850"/>
    <w:rsid w:val="7C0D2054"/>
    <w:rsid w:val="7C0F1A6A"/>
    <w:rsid w:val="7C1054B7"/>
    <w:rsid w:val="7C26369C"/>
    <w:rsid w:val="7C2A465C"/>
    <w:rsid w:val="7C305879"/>
    <w:rsid w:val="7C34521A"/>
    <w:rsid w:val="7C3F19CF"/>
    <w:rsid w:val="7C4A2BD1"/>
    <w:rsid w:val="7C516EE4"/>
    <w:rsid w:val="7C576C70"/>
    <w:rsid w:val="7C6E4349"/>
    <w:rsid w:val="7C77043F"/>
    <w:rsid w:val="7C815ED2"/>
    <w:rsid w:val="7C824BB7"/>
    <w:rsid w:val="7C8A7CDC"/>
    <w:rsid w:val="7C9516C4"/>
    <w:rsid w:val="7C9E5A24"/>
    <w:rsid w:val="7C9F7EC8"/>
    <w:rsid w:val="7CA60690"/>
    <w:rsid w:val="7CB4006B"/>
    <w:rsid w:val="7CB93ABB"/>
    <w:rsid w:val="7CBB6FD3"/>
    <w:rsid w:val="7CC51EED"/>
    <w:rsid w:val="7CD13AD5"/>
    <w:rsid w:val="7CE656F0"/>
    <w:rsid w:val="7CED34FF"/>
    <w:rsid w:val="7CEE5458"/>
    <w:rsid w:val="7CF26588"/>
    <w:rsid w:val="7CF5005A"/>
    <w:rsid w:val="7CF565D7"/>
    <w:rsid w:val="7CFA3A46"/>
    <w:rsid w:val="7D0C38B8"/>
    <w:rsid w:val="7D0F5720"/>
    <w:rsid w:val="7D1F2914"/>
    <w:rsid w:val="7D2058C7"/>
    <w:rsid w:val="7D25707D"/>
    <w:rsid w:val="7D2C6680"/>
    <w:rsid w:val="7D2E198F"/>
    <w:rsid w:val="7D2E2A62"/>
    <w:rsid w:val="7D353B60"/>
    <w:rsid w:val="7D3B3737"/>
    <w:rsid w:val="7D3D73AF"/>
    <w:rsid w:val="7D4D65C1"/>
    <w:rsid w:val="7D4F1BEF"/>
    <w:rsid w:val="7D5A1162"/>
    <w:rsid w:val="7D5B27C9"/>
    <w:rsid w:val="7D62117D"/>
    <w:rsid w:val="7D631D92"/>
    <w:rsid w:val="7D6B7F02"/>
    <w:rsid w:val="7D6E73B9"/>
    <w:rsid w:val="7D761049"/>
    <w:rsid w:val="7D7D4E70"/>
    <w:rsid w:val="7D834A16"/>
    <w:rsid w:val="7D9942AD"/>
    <w:rsid w:val="7D9D0A97"/>
    <w:rsid w:val="7D9D438F"/>
    <w:rsid w:val="7D9F5025"/>
    <w:rsid w:val="7DA514D2"/>
    <w:rsid w:val="7DA72D07"/>
    <w:rsid w:val="7DA815E6"/>
    <w:rsid w:val="7DA93224"/>
    <w:rsid w:val="7DBE6FBE"/>
    <w:rsid w:val="7DC42D95"/>
    <w:rsid w:val="7DC51C1A"/>
    <w:rsid w:val="7DCD1A27"/>
    <w:rsid w:val="7DCD4739"/>
    <w:rsid w:val="7DCD4EB5"/>
    <w:rsid w:val="7DDF2159"/>
    <w:rsid w:val="7DEC4723"/>
    <w:rsid w:val="7DFD4B87"/>
    <w:rsid w:val="7E05024D"/>
    <w:rsid w:val="7E090313"/>
    <w:rsid w:val="7E105142"/>
    <w:rsid w:val="7E3E0FEC"/>
    <w:rsid w:val="7E3E1EF2"/>
    <w:rsid w:val="7E4D6442"/>
    <w:rsid w:val="7E566EA2"/>
    <w:rsid w:val="7E5C1ABA"/>
    <w:rsid w:val="7E61281D"/>
    <w:rsid w:val="7E622778"/>
    <w:rsid w:val="7E6275DE"/>
    <w:rsid w:val="7E756346"/>
    <w:rsid w:val="7E85174A"/>
    <w:rsid w:val="7E8B68B9"/>
    <w:rsid w:val="7EAA7C26"/>
    <w:rsid w:val="7EAB69D0"/>
    <w:rsid w:val="7EAF1FAA"/>
    <w:rsid w:val="7EB4653A"/>
    <w:rsid w:val="7EBC7B69"/>
    <w:rsid w:val="7EBD660F"/>
    <w:rsid w:val="7ECA4601"/>
    <w:rsid w:val="7ED07608"/>
    <w:rsid w:val="7EDC22AD"/>
    <w:rsid w:val="7EDE4C34"/>
    <w:rsid w:val="7EE34086"/>
    <w:rsid w:val="7EE5313E"/>
    <w:rsid w:val="7EE55F89"/>
    <w:rsid w:val="7EEB5719"/>
    <w:rsid w:val="7EF215E8"/>
    <w:rsid w:val="7EF525E1"/>
    <w:rsid w:val="7EF74FC9"/>
    <w:rsid w:val="7EFB0D19"/>
    <w:rsid w:val="7EFF7828"/>
    <w:rsid w:val="7F000B6A"/>
    <w:rsid w:val="7F022EBD"/>
    <w:rsid w:val="7F0B5962"/>
    <w:rsid w:val="7F0C2035"/>
    <w:rsid w:val="7F0F7992"/>
    <w:rsid w:val="7F1B0865"/>
    <w:rsid w:val="7F1D601A"/>
    <w:rsid w:val="7F271AA3"/>
    <w:rsid w:val="7F542B37"/>
    <w:rsid w:val="7F6B2248"/>
    <w:rsid w:val="7F7D7A8E"/>
    <w:rsid w:val="7F815141"/>
    <w:rsid w:val="7F872588"/>
    <w:rsid w:val="7F8725BA"/>
    <w:rsid w:val="7F8C6A8F"/>
    <w:rsid w:val="7F9C175D"/>
    <w:rsid w:val="7FA85877"/>
    <w:rsid w:val="7FAB3A81"/>
    <w:rsid w:val="7FBA1144"/>
    <w:rsid w:val="7FBE43E0"/>
    <w:rsid w:val="7FCB6843"/>
    <w:rsid w:val="7FD616A1"/>
    <w:rsid w:val="7FDC52B9"/>
    <w:rsid w:val="7FDD1FCD"/>
    <w:rsid w:val="7FE653BC"/>
    <w:rsid w:val="7FE67E39"/>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basedOn w:val="24"/>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font71"/>
    <w:basedOn w:val="24"/>
    <w:qFormat/>
    <w:uiPriority w:val="0"/>
    <w:rPr>
      <w:rFonts w:hint="default" w:ascii="Arial" w:hAnsi="Arial" w:cs="Arial"/>
      <w:color w:val="000000"/>
      <w:sz w:val="18"/>
      <w:szCs w:val="18"/>
      <w:u w:val="none"/>
    </w:rPr>
  </w:style>
  <w:style w:type="character" w:customStyle="1" w:styleId="76">
    <w:name w:val="font11"/>
    <w:basedOn w:val="24"/>
    <w:qFormat/>
    <w:uiPriority w:val="0"/>
    <w:rPr>
      <w:rFonts w:hint="default" w:ascii="Arial" w:hAnsi="Arial" w:cs="Arial"/>
      <w:color w:val="000000"/>
      <w:sz w:val="18"/>
      <w:szCs w:val="18"/>
      <w:u w:val="none"/>
      <w:vertAlign w:val="superscript"/>
    </w:rPr>
  </w:style>
  <w:style w:type="character" w:customStyle="1" w:styleId="77">
    <w:name w:val="font41"/>
    <w:basedOn w:val="24"/>
    <w:qFormat/>
    <w:uiPriority w:val="0"/>
    <w:rPr>
      <w:rFonts w:hint="default" w:ascii="Arial" w:hAnsi="Arial" w:cs="Arial"/>
      <w:color w:val="FF0000"/>
      <w:sz w:val="18"/>
      <w:szCs w:val="18"/>
      <w:u w:val="none"/>
    </w:rPr>
  </w:style>
  <w:style w:type="character" w:customStyle="1" w:styleId="78">
    <w:name w:val="font81"/>
    <w:basedOn w:val="24"/>
    <w:qFormat/>
    <w:uiPriority w:val="0"/>
    <w:rPr>
      <w:rFonts w:hint="default" w:ascii="Arial" w:hAnsi="Arial" w:cs="Arial"/>
      <w:color w:val="FF0000"/>
      <w:sz w:val="18"/>
      <w:szCs w:val="18"/>
      <w:u w:val="none"/>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2</Pages>
  <Words>643</Words>
  <Characters>3154</Characters>
  <Lines>52</Lines>
  <Paragraphs>14</Paragraphs>
  <TotalTime>2</TotalTime>
  <ScaleCrop>false</ScaleCrop>
  <LinksUpToDate>false</LinksUpToDate>
  <CharactersWithSpaces>4041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2024-10-07T05:14:45Z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E102423C73CA46FFA48E143AA0DF1C26</vt:lpwstr>
  </property>
</Properties>
</file>